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rPr>
          <w:rFonts w:ascii="黑体" w:hAnsi="黑体" w:cs="黑体"/>
        </w:rPr>
      </w:pPr>
      <w:r>
        <w:rPr>
          <w:rFonts w:hint="eastAsia" w:ascii="黑体" w:hAnsi="黑体" w:cs="黑体"/>
        </w:rPr>
        <w:t xml:space="preserve"> 2024年黑龙江省职业教育春季高考</w:t>
      </w:r>
    </w:p>
    <w:p>
      <w:pPr>
        <w:pStyle w:val="2"/>
        <w:spacing w:line="240" w:lineRule="auto"/>
        <w:rPr>
          <w:rFonts w:ascii="黑体" w:hAnsi="黑体" w:cs="黑体"/>
        </w:rPr>
      </w:pPr>
      <w:r>
        <w:rPr>
          <w:rFonts w:hint="eastAsia" w:ascii="黑体" w:hAnsi="黑体" w:cs="黑体"/>
        </w:rPr>
        <w:t>公共事务类专业技能操作考试大纲</w:t>
      </w:r>
    </w:p>
    <w:p>
      <w:pPr>
        <w:ind w:firstLine="480"/>
        <w:rPr>
          <w:rFonts w:asciiTheme="minorEastAsia" w:hAnsiTheme="minorEastAsia" w:cstheme="minorEastAsia"/>
          <w:color w:val="4874CB" w:themeColor="accent1"/>
          <w:szCs w:val="32"/>
        </w:rPr>
      </w:pPr>
    </w:p>
    <w:p>
      <w:pPr>
        <w:pStyle w:val="3"/>
        <w:ind w:firstLine="482"/>
        <w:rPr>
          <w:rFonts w:hint="default" w:asciiTheme="minorEastAsia" w:hAnsiTheme="minorEastAsia" w:eastAsiaTheme="minorEastAsia" w:cstheme="minorEastAsia"/>
        </w:rPr>
      </w:pPr>
      <w:r>
        <w:rPr>
          <w:rFonts w:asciiTheme="minorEastAsia" w:hAnsiTheme="minorEastAsia" w:eastAsiaTheme="minorEastAsia" w:cstheme="minorEastAsia"/>
        </w:rPr>
        <w:t>一、考试依据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1.参照中华人民共和国教育部职业教育与成人教育司颁布的《中等职业学校专业教学标准（试行）》，2017年8月26日发布。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2.参照中华人民共和国教育部职业教育与成人教育司颁布的《职业教育专业目录（2021年修订）》，职业教育专业简介（2022年修订）。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3.参照《城市社区网格员国家职业技能标准（2022年版）》（职业编码：3-01-01-06）五级/初级工的工作要求；参照《社区事务员（劳动保障专理员）国家职业技能标准（2022年版）》（职业编码：3-01-01-02）四级/中级工的工作要求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4.参照行业标准《</w:t>
      </w:r>
      <w:r>
        <w:rPr>
          <w:rFonts w:hint="eastAsia" w:asciiTheme="minorEastAsia" w:hAnsiTheme="minorEastAsia" w:cstheme="minorEastAsia"/>
          <w:shd w:val="clear" w:color="auto" w:fill="FFFFFF"/>
        </w:rPr>
        <w:t>社会工作方法 个案工作</w:t>
      </w:r>
      <w:r>
        <w:rPr>
          <w:rFonts w:hint="eastAsia" w:asciiTheme="minorEastAsia" w:hAnsiTheme="minorEastAsia" w:cstheme="minorEastAsia"/>
        </w:rPr>
        <w:t>》MZ/T 094-2017；参照行业标准《</w:t>
      </w:r>
      <w:r>
        <w:rPr>
          <w:rFonts w:hint="eastAsia" w:asciiTheme="minorEastAsia" w:hAnsiTheme="minorEastAsia" w:cstheme="minorEastAsia"/>
          <w:shd w:val="clear" w:color="auto" w:fill="FFFFFF"/>
        </w:rPr>
        <w:t>社会工作方法 小组工作</w:t>
      </w:r>
      <w:r>
        <w:rPr>
          <w:rFonts w:hint="eastAsia" w:asciiTheme="minorEastAsia" w:hAnsiTheme="minorEastAsia" w:cstheme="minorEastAsia"/>
        </w:rPr>
        <w:t>》</w:t>
      </w:r>
      <w:r>
        <w:rPr>
          <w:rFonts w:hint="eastAsia" w:asciiTheme="minorEastAsia" w:hAnsiTheme="minorEastAsia" w:cstheme="minorEastAsia"/>
          <w:shd w:val="clear" w:color="auto" w:fill="FFFFFF"/>
        </w:rPr>
        <w:t>MZ/T 095-2017；参照行业标准《社区社会工作服务指南》MZ/T 071-2016。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5.参照社区治理职业技能等级证书各模块初级认证标准。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6.参照全国职业院校技能大赛《社区服务实务》赛项规程。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7.公共事务类专业对口涵盖专业范围，如表1所示。</w:t>
      </w:r>
    </w:p>
    <w:p>
      <w:pPr>
        <w:ind w:firstLine="480"/>
        <w:jc w:val="center"/>
        <w:rPr>
          <w:rFonts w:asciiTheme="minorEastAsia" w:hAnsiTheme="minorEastAsia" w:cstheme="minorEastAsia"/>
          <w:color w:val="4874CB" w:themeColor="accent1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表1 公共事务类专业对口涵盖专业范围</w:t>
      </w:r>
    </w:p>
    <w:tbl>
      <w:tblPr>
        <w:tblStyle w:val="8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9"/>
        <w:gridCol w:w="3080"/>
        <w:gridCol w:w="3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79" w:type="dxa"/>
            <w:vAlign w:val="center"/>
          </w:tcPr>
          <w:p>
            <w:pPr>
              <w:widowControl/>
              <w:ind w:firstLine="422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3080" w:type="dxa"/>
            <w:vAlign w:val="center"/>
          </w:tcPr>
          <w:p>
            <w:pPr>
              <w:widowControl/>
              <w:ind w:firstLine="422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3080" w:type="dxa"/>
            <w:vAlign w:val="center"/>
          </w:tcPr>
          <w:p>
            <w:pPr>
              <w:widowControl/>
              <w:ind w:firstLine="422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rPr>
                <w:rFonts w:asciiTheme="minorEastAsia" w:hAnsiTheme="minorEastAsia" w:cstheme="minor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6" w:hRule="atLeast"/>
          <w:jc w:val="center"/>
        </w:trPr>
        <w:tc>
          <w:tcPr>
            <w:tcW w:w="3079" w:type="dxa"/>
          </w:tcPr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社会工作事务790101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社区公共事务管理790102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民政服务790201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工商行政管理事务790204</w:t>
            </w:r>
          </w:p>
        </w:tc>
        <w:tc>
          <w:tcPr>
            <w:tcW w:w="3080" w:type="dxa"/>
          </w:tcPr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社会工作590101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社区管理与服务590104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民政服务与管理590201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公共事务管理590205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</w:rPr>
              <w:t>行政管理590206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智慧健康养老服务与管理590302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婚庆服务与管理590304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工商企业管理530601</w:t>
            </w:r>
          </w:p>
          <w:p>
            <w:pPr>
              <w:widowControl/>
              <w:ind w:firstLine="0" w:firstLineChars="0"/>
              <w:textAlignment w:val="center"/>
              <w:rPr>
                <w:rFonts w:asciiTheme="minorEastAsia" w:hAnsiTheme="minorEastAsia" w:cstheme="minorEastAsia"/>
                <w:sz w:val="21"/>
                <w:szCs w:val="21"/>
                <w:highlight w:val="yellow"/>
              </w:rPr>
            </w:pPr>
          </w:p>
        </w:tc>
        <w:tc>
          <w:tcPr>
            <w:tcW w:w="3080" w:type="dxa"/>
          </w:tcPr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社会工作390101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民政管理390201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智慧社区管理390103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行政管理390203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智慧健康养老管理390302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社会工作030302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人力资源管理120206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公共事业管理120401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行政管理120402</w:t>
            </w:r>
          </w:p>
          <w:p>
            <w:pPr>
              <w:widowControl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工商管理120201K</w:t>
            </w:r>
          </w:p>
        </w:tc>
      </w:tr>
    </w:tbl>
    <w:p>
      <w:pPr>
        <w:pStyle w:val="3"/>
        <w:ind w:firstLine="482"/>
        <w:rPr>
          <w:rFonts w:hint="default" w:asciiTheme="minorEastAsia" w:hAnsiTheme="minorEastAsia" w:eastAsiaTheme="minorEastAsia" w:cstheme="minorEastAsia"/>
        </w:rPr>
      </w:pPr>
      <w:r>
        <w:rPr>
          <w:rFonts w:asciiTheme="minorEastAsia" w:hAnsiTheme="minorEastAsia" w:eastAsiaTheme="minorEastAsia" w:cstheme="minorEastAsia"/>
        </w:rPr>
        <w:t>二、考试方式</w:t>
      </w:r>
    </w:p>
    <w:p>
      <w:pPr>
        <w:ind w:firstLine="480"/>
        <w:rPr>
          <w:rFonts w:asciiTheme="minorEastAsia" w:hAnsiTheme="minorEastAsia" w:cstheme="minorEastAsia"/>
          <w:color w:val="4874CB" w:themeColor="accent1"/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 w:asciiTheme="minorEastAsia" w:hAnsiTheme="minorEastAsia" w:cstheme="minorEastAsia"/>
        </w:rPr>
        <w:t>公共事务类</w:t>
      </w:r>
      <w:r>
        <w:rPr>
          <w:rFonts w:hint="eastAsia" w:asciiTheme="minorEastAsia" w:hAnsiTheme="minorEastAsia" w:cstheme="minorEastAsia"/>
          <w:szCs w:val="32"/>
        </w:rPr>
        <w:t>专业技能考试采用实际操作考试方式，考试总分为200分，考核项目随机抽取，</w:t>
      </w:r>
      <w:r>
        <w:rPr>
          <w:rFonts w:hint="eastAsia"/>
          <w:szCs w:val="32"/>
        </w:rPr>
        <w:t>考试时间为15分钟。</w:t>
      </w:r>
    </w:p>
    <w:p>
      <w:pPr>
        <w:pStyle w:val="3"/>
        <w:ind w:firstLine="482"/>
        <w:rPr>
          <w:rFonts w:hint="default" w:asciiTheme="minorEastAsia" w:hAnsiTheme="minorEastAsia" w:eastAsiaTheme="minorEastAsia" w:cstheme="minorEastAsia"/>
        </w:rPr>
      </w:pPr>
      <w:r>
        <w:rPr>
          <w:rFonts w:asciiTheme="minorEastAsia" w:hAnsiTheme="minorEastAsia" w:eastAsiaTheme="minorEastAsia" w:cstheme="minorEastAsia"/>
        </w:rPr>
        <w:t>三、考试范围和要求</w:t>
      </w:r>
    </w:p>
    <w:p>
      <w:pPr>
        <w:ind w:firstLine="480"/>
        <w:rPr>
          <w:rFonts w:asciiTheme="minorEastAsia" w:hAnsiTheme="minorEastAsia" w:cstheme="minorEastAsia"/>
          <w:b/>
          <w:bCs/>
          <w:szCs w:val="32"/>
        </w:rPr>
      </w:pPr>
      <w:r>
        <w:rPr>
          <w:rFonts w:hint="eastAsia" w:asciiTheme="minorEastAsia" w:hAnsiTheme="minorEastAsia" w:cstheme="minorEastAsia"/>
          <w:szCs w:val="32"/>
        </w:rPr>
        <w:t>以中等职业教育毕业生从业能力为立足点，实践操作考试内容与中职毕业生从业技能的需要相互兼容，在识记、理解、应用、综合运用各个层面，充分融合专业知识与实践操作的职业技能要素，将专业知识、专业素养融入实践操作考试内容。</w:t>
      </w:r>
    </w:p>
    <w:p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</w:p>
    <w:p>
      <w:pPr>
        <w:tabs>
          <w:tab w:val="left" w:pos="451"/>
        </w:tabs>
        <w:ind w:firstLine="482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b/>
          <w:bCs/>
          <w:szCs w:val="32"/>
        </w:rPr>
        <w:t>技能模块1  社会工作实务展示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1.知识与技能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（1）掌握个案工作的主要模式，包括心理社会治疗模式和危机介入模式的内容及特点。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（2）掌握个案工作各阶段的工作重点和常用技巧。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（3）掌握小组工作的类型和小组工作的主要模式，包括互动模式和发展模式的特点及实施原则。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（4）掌握小组工作各阶段的工作重点和常用技巧。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（5）掌握社区工作的目标和社区工作的主要模式，包括地区发展模式、社会策划模式、社区照顾模式的特点及实施策略。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（6）掌握社区工作各阶段的工作重点和常用技巧。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2.设备与材料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（1）计算机（笔记本电脑）。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（2）办公桌椅或异形桌椅。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（3）记录本、纸、笔。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（4）白板、白板笔（黑、红、蓝）、磁扣、白板等。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（5）个案工作、小组工作、社区工作相关表格。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（6）录音、录像、音响等硬件设备。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3.操作规范要求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（1）仪容整洁、仪表端庄、配饰得体。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（2）举止文明、言语得体、态度友善。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（3）工作牌宜佩戴在胸前，明示相关信息。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（4）伦理上时刻遵守社会主义核心价值观和《社会工作者职业道德指引》。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（5）正确处置操作中出现的废弃资料，涉密资料、文件、记录及相关情况应予以保密、妥善保管。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（6）能根据考试要求，规范填写相关内容。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</w:p>
    <w:p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  <w:r>
        <w:rPr>
          <w:rFonts w:hint="eastAsia" w:asciiTheme="minorEastAsia" w:hAnsiTheme="minorEastAsia" w:cstheme="minorEastAsia"/>
          <w:b/>
          <w:bCs/>
          <w:szCs w:val="32"/>
        </w:rPr>
        <w:t>技能模块2  社区活动策划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1.知识与技能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（1）对社区活动有系统完整地认知，包括社区活动的含义、类型、功能等。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（2）掌握社区活动策划的基本理论和程序。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（3）运用实务技巧组织并开展各类社区活动。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（4）运用有关知识和理论解决社区活动开展过程中的常见问题。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（5）具备为社区贡献力量的服务精神、服务意识、沟通意识、安全意识、学习意识、创新意识和团队精神。 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2.设备与材料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（1）计算机（笔记本电脑）。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（2）办公桌椅或异形桌椅。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（3）记录本、纸、笔。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（4）白板、白板笔（黑、红、蓝）、磁扣、白板擦。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（5）4开海报纸、彩色马克笔等。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3.操作规范要求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（1）仪容整洁、仪表端庄、配饰得体。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（2）举止文明、言语得体、态度友善。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（3）工作牌宜佩戴在胸前，明示相关信息。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（4）准确进行社区活动策划前的分析工作。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（5）使用恰当的方式确定社区活动可行性方案。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（6）综合考虑活动策划方案要素，进行合理的程序设计。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（7）使用合理的宣传手段对社区活动进行宣传。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（8）社区活动结束后进行必要的评估和反思。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（9）正确处置操作中出现的废弃资料，涉密资料、文件、记录及相关情况应予以保密、妥善保管。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（10）能根据考试要求，规范填写相关内容。 </w:t>
      </w:r>
    </w:p>
    <w:p>
      <w:pPr>
        <w:ind w:firstLine="482"/>
        <w:rPr>
          <w:rFonts w:asciiTheme="minorEastAsia" w:hAnsiTheme="minorEastAsia" w:cstheme="minorEastAsia"/>
          <w:b/>
          <w:bCs/>
          <w:szCs w:val="32"/>
        </w:rPr>
      </w:pPr>
    </w:p>
    <w:p>
      <w:pPr>
        <w:ind w:firstLine="482"/>
        <w:rPr>
          <w:rFonts w:asciiTheme="minorEastAsia" w:hAnsiTheme="minorEastAsia" w:cstheme="minorEastAsia"/>
          <w:b/>
          <w:bCs/>
          <w:szCs w:val="32"/>
        </w:rPr>
      </w:pPr>
      <w:r>
        <w:rPr>
          <w:rFonts w:hint="eastAsia" w:asciiTheme="minorEastAsia" w:hAnsiTheme="minorEastAsia" w:cstheme="minorEastAsia"/>
          <w:b/>
          <w:bCs/>
          <w:szCs w:val="32"/>
        </w:rPr>
        <w:t>技能模块3  社区公共事务办理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1.知识与技能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（1）能向社区居民开展社区公共事务办理流程咨询。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（2）能确认社区公共事务受理范围。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（3）能操作社区业务综合服务系统。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（4）能受理社区居民日常性公共事务，审核办理材料并提出办理意见。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（5）能向社区居民反馈社区公共事务办理结果。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2.设备与材料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（1）计算机（笔记本电脑）。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（2）办公桌椅（模拟办公窗口）。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（3）记录本、纸、笔。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（4）各类政策文件。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（5）各类事务办理表格。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3.操作规范要求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（1）仪容整洁、仪表端庄、配饰得体。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（2）举止文明、言语得体、态度友善。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（3）工作牌宜佩戴在胸前，明示相关信息。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（4）能根据岗位需求做好工作环境准备和岗前设备用品准备。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（5）能使用规范服务用语接待居（村）民。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（6）受理事务过程中准确审核办理材料、提出办理意见、反馈办理结果。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（7）遵守国家政策法规，按照规章制度履行工作职责。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（8）正确处置操作中出现的废弃资料，涉密资料、文件、记录及相关情况应予以保密、妥善保管。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（9）能根据考试要求，规范填写相关内容。</w:t>
      </w:r>
    </w:p>
    <w:p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</w:p>
    <w:p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  <w:r>
        <w:rPr>
          <w:rFonts w:hint="eastAsia" w:asciiTheme="minorEastAsia" w:hAnsiTheme="minorEastAsia" w:cstheme="minorEastAsia"/>
          <w:b/>
          <w:bCs/>
          <w:szCs w:val="32"/>
        </w:rPr>
        <w:t>技能模块4  居（村）务治理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1.知识与技能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（1）熟悉民主选举的政策、法规、制度，能够协助换届选举。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（2）熟悉居（村）民相关会议的基本职责、基本程序与工作要求。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（3）熟悉居（村）民自治章程、居（村）民公约基本内容。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（4）掌握居（村）务公开基本内容、程序和途径。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（5）熟悉常规居（村）务公告写作要求。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（6）能够开展社区需求调查，参与策划、执行、评估社区服务活动。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（7）熟悉社区志愿服务的主要内容和方式，能够引导社区居民参与社区志愿服务，协助开展社区志愿者动员、招募、培训、使用、登记注册、服务记录与证明等工作。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2.设备与材料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（1）计算机（笔记本电脑）。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（2）办公桌椅或异形桌椅。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（3）书写板、纸、笔。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（4）白板、白板笔（黑、红、蓝）、磁扣、白板擦。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（5）相关法规政策文件。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（6）各类相关表格模板。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（7）票箱、选票、海报纸。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3.操作规范要求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（1）仪容整洁、仪表端庄、配饰得体。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（2）举止文明、言语得体、态度友善。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（3）工作牌宜佩戴在胸前，明示相关信息。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（4）能根据岗位需求做好工作环境准备和岗前设备用品准备。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（5）能使用规范服务用语接待居（村）民。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（6）遵守国家政策法规，按照规章制度履行工作职责。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（7）正确处置操作中出现的废弃资料，涉密资料、文件、记录及相关情况应予以保密并妥善保管。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（8）能根据考试要求，规范填写相关内容。</w:t>
      </w:r>
    </w:p>
    <w:p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</w:p>
    <w:p>
      <w:pPr>
        <w:tabs>
          <w:tab w:val="left" w:pos="451"/>
        </w:tabs>
        <w:ind w:firstLine="482"/>
        <w:rPr>
          <w:rFonts w:asciiTheme="minorEastAsia" w:hAnsiTheme="minorEastAsia" w:cstheme="minorEastAsia"/>
          <w:b/>
          <w:bCs/>
          <w:szCs w:val="32"/>
        </w:rPr>
      </w:pPr>
      <w:r>
        <w:rPr>
          <w:rFonts w:hint="eastAsia" w:asciiTheme="minorEastAsia" w:hAnsiTheme="minorEastAsia" w:cstheme="minorEastAsia"/>
          <w:b/>
          <w:bCs/>
          <w:szCs w:val="32"/>
        </w:rPr>
        <w:t>技能模块5  政策宣传与咨询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1.知识与技能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（1）掌握老年人、妇女、未成年人、残疾人等特定人群合法权益的主要内容及保障方式。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（2）掌握民法典中有关结婚、家庭关系、离婚及救助措施的规定。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（3）熟悉社会救助政策法规。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（4）熟悉劳动就业政策法规。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（5）熟悉医疗保障政策法规。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（6）熟悉加强社区治理与促进社会组织发展的政策法规。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（7）能为居（村）民提供社区基本政策法规咨询服务。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（8）能根据居（村）民需求查找整理社区相关政策法规和最新解释条文。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2.设备与材料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（1）计算机（笔记本电脑）。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（2）办公桌椅。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（3）书写板、纸、笔。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（4）白板、白板笔（黑、红、蓝）、磁扣、白板擦。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（5）各类法规政策文件。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 xml:space="preserve">3.操作规范要求 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（1）仪容整洁、仪表端庄、配饰得体。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（2）举止文明、言语得体、态度友善。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（3）工作牌宜佩戴在胸前，明示相关信息。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（4）能根据岗位需求做好工作环境准备和岗前设备用品准备。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（5）能使用规范服务用语接待居（村）民。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（6）能明确各类法规政策适用人群和情境。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（7）根据实际情况选择适当法规政策普及和讲解。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（8）与居（村）民进行有效沟通，能够流畅、清晰地传达信息。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（9）正确处置操作中出现的废弃资料，涉密资料、文件、记录及相关情况应予以保密、妥善保管。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（10）能根据考试要求，规范填写相关内容。</w:t>
      </w:r>
    </w:p>
    <w:p>
      <w:pPr>
        <w:pStyle w:val="3"/>
        <w:ind w:firstLine="482"/>
        <w:rPr>
          <w:rFonts w:hint="default" w:asciiTheme="minorEastAsia" w:hAnsiTheme="minorEastAsia" w:eastAsiaTheme="minorEastAsia" w:cstheme="minorEastAsia"/>
        </w:rPr>
      </w:pPr>
      <w:r>
        <w:rPr>
          <w:rFonts w:asciiTheme="minorEastAsia" w:hAnsiTheme="minorEastAsia" w:eastAsiaTheme="minorEastAsia" w:cstheme="minorEastAsia"/>
        </w:rPr>
        <w:t>四、考核项目及权重</w:t>
      </w:r>
    </w:p>
    <w:p>
      <w:pPr>
        <w:ind w:firstLine="480"/>
        <w:rPr>
          <w:rFonts w:asciiTheme="minorEastAsia" w:hAnsiTheme="minorEastAsia" w:cstheme="minorEastAsia"/>
          <w:szCs w:val="32"/>
        </w:rPr>
      </w:pPr>
      <w:r>
        <w:rPr>
          <w:rFonts w:hint="eastAsia" w:asciiTheme="minorEastAsia" w:hAnsiTheme="minorEastAsia" w:cstheme="minorEastAsia"/>
          <w:szCs w:val="32"/>
        </w:rPr>
        <w:t>结合考试范围给定2024年考核项目及权重，如表2所示。</w:t>
      </w:r>
    </w:p>
    <w:p>
      <w:pPr>
        <w:ind w:firstLine="480"/>
        <w:jc w:val="center"/>
        <w:rPr>
          <w:rFonts w:asciiTheme="minorEastAsia" w:hAnsiTheme="minorEastAsia" w:cstheme="minorEastAsia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表2  2024年考核项目及权重</w:t>
      </w:r>
    </w:p>
    <w:tbl>
      <w:tblPr>
        <w:tblStyle w:val="7"/>
        <w:tblW w:w="92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1075"/>
        <w:gridCol w:w="3390"/>
        <w:gridCol w:w="600"/>
        <w:gridCol w:w="606"/>
        <w:gridCol w:w="2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tblHeader/>
          <w:jc w:val="center"/>
        </w:trPr>
        <w:tc>
          <w:tcPr>
            <w:tcW w:w="1457" w:type="dxa"/>
            <w:noWrap/>
            <w:vAlign w:val="center"/>
          </w:tcPr>
          <w:p>
            <w:pPr>
              <w:ind w:firstLine="0" w:firstLineChars="0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075" w:type="dxa"/>
            <w:noWrap/>
            <w:vAlign w:val="center"/>
          </w:tcPr>
          <w:p>
            <w:pPr>
              <w:ind w:firstLine="0" w:firstLineChars="0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3390" w:type="dxa"/>
            <w:noWrap/>
            <w:vAlign w:val="center"/>
          </w:tcPr>
          <w:p>
            <w:pPr>
              <w:ind w:firstLine="42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206" w:type="dxa"/>
            <w:gridSpan w:val="2"/>
            <w:noWrap/>
            <w:vAlign w:val="center"/>
          </w:tcPr>
          <w:p>
            <w:pPr>
              <w:ind w:firstLine="42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150" w:type="dxa"/>
            <w:noWrap/>
            <w:vAlign w:val="center"/>
          </w:tcPr>
          <w:p>
            <w:pPr>
              <w:ind w:firstLine="42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申请接案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1.物品和环境准备工作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1.计算机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2.桌椅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 xml:space="preserve">3.纸、笔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4.个案工作相关表格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5.录音设备</w:t>
            </w:r>
          </w:p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2.了解服务对象的来源和接受服务的意愿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3.邀请服务对象参与并澄清其期望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4.介绍机构的职责和服务范围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5.介绍社会工作者的职责和服务方式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6.初步探索服务对象的困境和需要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7.初步收集与服务对象有关的信息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8.与服务对象建立专业关系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9.做出接案与否的决定或转介的安排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10.填写《个案工作接案记录表》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会谈技巧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1.物品和环境准备工作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1.计算机</w:t>
            </w:r>
          </w:p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2.桌椅</w:t>
            </w:r>
          </w:p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 xml:space="preserve">3.纸、笔 </w:t>
            </w:r>
          </w:p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4.工作相关表格</w:t>
            </w:r>
          </w:p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5.录音设备</w:t>
            </w:r>
          </w:p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2.明确会谈的类型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3.会谈的准备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4.会谈的内容安排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5.会谈内与会谈外的衔接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6.支持性技巧的使用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7.引导性技巧的使用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8.影响性技巧的使用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9.价值理念的内化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结案服务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1.物品和环境准备工作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1.计算机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2.桌椅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 xml:space="preserve">3.纸、笔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4.个案工作相关表格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5.录音设备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2.确定合适的结案时机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3.回顾服务过程，增强服务对象独立解决问题的能力和信心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4.巩固服务对象及其所处环境已有的改善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5.结束工作关系，妥善处理离别情绪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6.填写《个案工作结案表》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7.对需要转介的服务对象做好转介安排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8.安排必要的跟进服务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游戏带领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1.物品和环境准备工作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1.志愿者5—7人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2.桌椅8套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 xml:space="preserve">3.纸、笔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4.小组工作相关表格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5.录像设备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6.游戏道具</w:t>
            </w:r>
          </w:p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2.确定游戏类型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3.选择合适游戏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4.阐述规则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5.示范演示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6.带领游戏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7.用词准确，表达清晰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8.有感染力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9.妥善应对突发状况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社区活动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策划与宣传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1.价值理念的内化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1.计算机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2.桌椅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 xml:space="preserve">3.纸、笔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4.A3白纸、彩色马克笔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2.知识理论的应用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3.活动策划能力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4.分析理解能力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5.沟通表达能力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6.团队协作能力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7.创意和想象力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接待登记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1.根据岗位需求做好自身工作准备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1.志愿者1—2人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2.桌椅3套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 xml:space="preserve">3.纸、笔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4.居民接待来访相关表格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2.根据岗位需求做好工作环境准备和岗前设备用品准备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3.使用规范服务用语接待社区居民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4.能向社区居民开展窗口事务办理流程咨询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5.能向社区居民开展网络自助办理事项咨询和智能服务终端使用指导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6.规范填写居民来访接待记录表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事务办理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与反馈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1.根据岗位需求做好自身工作准备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1.志愿者1—2人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2.桌椅3套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 xml:space="preserve">3.纸、笔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4.居民接待来访相关表格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2.根据岗位需求做好工作环境准备和岗前设备用品准备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3.确认社区公共事务受理范围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4.受理事务办理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5.审核办理材料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6.提出办理意见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7.反馈办理结果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8.做好办理记录的填写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民主选举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1.物品和环境准备工作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1.计算机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2.办公桌椅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3.书写板、纸、笔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4.白板、白板笔（黑、红、蓝）、白板擦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5.各类选举文件，包括候选人公告、参选证、当选证等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6.票箱、选票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2.召开选举大会，候选人发表竞选演讲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3.推选唱票人、计票人、监票人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4.介绍选举方式和投票方式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5.派出密封投票站票箱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6.分发选票，居民写票和投票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7.开箱验票、唱票和计票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8.宣布选举结果并颁发当选证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9.封存选票，上报选举结果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10.公布选举结果并做好记录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居（村）务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  <w:t>公开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1.物品和环境准备工作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1.计算机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2.办公桌椅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3.书写板、纸、笔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4.白板、白板笔（黑、红、蓝）、白板擦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5.海报纸、马克笔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2.确定公开内容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3.明确公开时间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4.选择公开方式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5.制作居（村）务公开栏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6.讲解公开信息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  <w:t>居（村）民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pacing w:val="8"/>
                <w:sz w:val="21"/>
                <w:szCs w:val="21"/>
                <w:shd w:val="clear" w:color="auto" w:fill="FFFFFF"/>
              </w:rPr>
              <w:t>矛盾调解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1.物品和环境准备工作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1.志愿者2—3人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2.桌椅4套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 xml:space="preserve">3.纸、笔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4.调解工作相关表格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5.录音、录像设备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2.发现矛盾纠纷线索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3.判断矛盾纠纷的性质和类别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4.开展调解或上报说明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5.充分倾听了解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6.通过正确的方式开展矛盾纠纷调解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7.做好调解记录，并将相关材料及时归档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出具志愿服务记录与证明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1.明确出具证明主体性质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1.计算机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2.书写板、纸、笔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3.模拟工位、工牌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4.志愿服务记录证明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5.公章道具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2.确定出具证明主要内容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3.选择合适的记录形式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4.填写志愿服务记录证明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5.加盖公章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6.践行职业道德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政策咨询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服务</w:t>
            </w:r>
          </w:p>
        </w:tc>
        <w:tc>
          <w:tcPr>
            <w:tcW w:w="1075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15min</w:t>
            </w: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1.接待咨询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200</w:t>
            </w:r>
          </w:p>
        </w:tc>
        <w:tc>
          <w:tcPr>
            <w:tcW w:w="2150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1.计算机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2.办公桌椅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 xml:space="preserve">3.记录本、纸、笔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4.各类政策文件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2.查找政策文件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3.学习政策要求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4.根据实际情况制定政策解释方案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5.向居（村）民解释政策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40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6.告知居（村）民其他办理方法和途径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30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5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075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33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7.留下联系方式，便于后续联系</w:t>
            </w:r>
          </w:p>
        </w:tc>
        <w:tc>
          <w:tcPr>
            <w:tcW w:w="60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20</w:t>
            </w:r>
          </w:p>
        </w:tc>
        <w:tc>
          <w:tcPr>
            <w:tcW w:w="60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2150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</w:tbl>
    <w:p>
      <w:pPr>
        <w:pStyle w:val="3"/>
        <w:ind w:firstLine="482"/>
        <w:rPr>
          <w:rFonts w:hint="default" w:asciiTheme="minorEastAsia" w:hAnsiTheme="minorEastAsia" w:eastAsiaTheme="minorEastAsia" w:cstheme="minorEastAsia"/>
        </w:rPr>
      </w:pPr>
      <w:r>
        <w:rPr>
          <w:rFonts w:asciiTheme="minorEastAsia" w:hAnsiTheme="minorEastAsia" w:eastAsiaTheme="minorEastAsia" w:cstheme="minorEastAsia"/>
        </w:rPr>
        <w:t>五、考试大纲编制说明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1.考试大纲编制原则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遵循专业基础知识和岗位核心能力相结合原则，选取典型专业技能项目，将专业知识融入技能操作，考查技能训练教学效果，考核学生职业岗位工作过程；兼顾中等职业学校公共事务类各专业教学标准和技术新标准，选取通用知识与技能作为考核项目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2.考试大纲适用专业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本考试大纲适用于中等职业学校民政服务、社会工作事务、社区公共事务管理、工商行政管理事务专业。</w:t>
      </w:r>
    </w:p>
    <w:p>
      <w:pPr>
        <w:numPr>
          <w:ilvl w:val="0"/>
          <w:numId w:val="1"/>
        </w:num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教学内容及实施建议</w:t>
      </w:r>
    </w:p>
    <w:p>
      <w:pPr>
        <w:numPr>
          <w:ilvl w:val="0"/>
          <w:numId w:val="2"/>
        </w:num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考纲对应教学内容，全面考核中等职业学校公共事务类专业学生社会工作实务展示能力、社区活动策划能力、社区公共事务办理能力，居（村）务治理能力、政策宣传与咨询能力，考试范围及难易程度合理，适用于选拔技术技能人才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（2）教学实施建议，本次给定的2024年考核项目是中等职业学校公共事务类专业教学内容的一部分，考核项目每年有一定变化；建议中等职业学校依据各专业教学标准，合理匹配理论与实践教学，全面提升学生专业能力及综合素养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4.技能考试过程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公共事务类专业技能考试采取</w:t>
      </w:r>
      <w:r>
        <w:rPr>
          <w:rFonts w:hint="eastAsia" w:asciiTheme="minorEastAsia" w:hAnsiTheme="minorEastAsia" w:cstheme="minorEastAsia"/>
          <w:szCs w:val="32"/>
        </w:rPr>
        <w:t>实操（</w:t>
      </w:r>
      <w:r>
        <w:rPr>
          <w:rFonts w:hint="eastAsia" w:asciiTheme="minorEastAsia" w:hAnsiTheme="minorEastAsia" w:cstheme="minorEastAsia"/>
        </w:rPr>
        <w:t>口述+演示）方式进行，时间为15分钟；依据不同技能考核项目综合考察学生专业价值理念的内化、知识理论的应用、分析理解能力、沟通表达能力、团队协作能力、情境应变等能力，并作出综合评判。</w:t>
      </w:r>
    </w:p>
    <w:p>
      <w:pPr>
        <w:ind w:firstLine="48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5.评价赋分形式</w:t>
      </w:r>
    </w:p>
    <w:p>
      <w:pPr>
        <w:ind w:firstLine="480"/>
        <w:rPr>
          <w:szCs w:val="32"/>
        </w:rPr>
      </w:pPr>
      <w:r>
        <w:rPr>
          <w:rFonts w:hint="eastAsia" w:asciiTheme="minorEastAsia" w:hAnsiTheme="minorEastAsia" w:cstheme="minorEastAsia"/>
        </w:rPr>
        <w:t>公共事务类专业技能考核为过程性评价，同时注重工作质量，权重合理。</w:t>
      </w:r>
    </w:p>
    <w:p>
      <w:pPr>
        <w:ind w:firstLine="480"/>
        <w:rPr>
          <w:rFonts w:asciiTheme="minorEastAsia" w:hAnsiTheme="minorEastAsia" w:cstheme="minorEastAsia"/>
          <w:color w:val="4874CB" w:themeColor="accent1"/>
          <w:szCs w:val="32"/>
        </w:rPr>
      </w:pPr>
    </w:p>
    <w:p>
      <w:pPr>
        <w:spacing w:line="440" w:lineRule="exact"/>
        <w:ind w:firstLine="0" w:firstLineChars="0"/>
        <w:rPr>
          <w:rFonts w:asciiTheme="minorEastAsia" w:hAnsiTheme="minorEastAsia" w:cstheme="minorEastAsia"/>
          <w:b/>
          <w:kern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32F3C9"/>
    <w:multiLevelType w:val="singleLevel"/>
    <w:tmpl w:val="9832F3C9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2BDED1"/>
    <w:multiLevelType w:val="singleLevel"/>
    <w:tmpl w:val="BF2BDED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CB6300"/>
    <w:rsid w:val="00006ED7"/>
    <w:rsid w:val="00100EE4"/>
    <w:rsid w:val="0025752A"/>
    <w:rsid w:val="002E1CB8"/>
    <w:rsid w:val="003232FD"/>
    <w:rsid w:val="00333EED"/>
    <w:rsid w:val="00491A13"/>
    <w:rsid w:val="0087450A"/>
    <w:rsid w:val="0089700F"/>
    <w:rsid w:val="008D3A64"/>
    <w:rsid w:val="00925DE3"/>
    <w:rsid w:val="00A259BA"/>
    <w:rsid w:val="00B3222E"/>
    <w:rsid w:val="00B51D7C"/>
    <w:rsid w:val="00C354CB"/>
    <w:rsid w:val="00CB6300"/>
    <w:rsid w:val="00F44BB3"/>
    <w:rsid w:val="00F85664"/>
    <w:rsid w:val="038E0703"/>
    <w:rsid w:val="04B34B43"/>
    <w:rsid w:val="07025EC3"/>
    <w:rsid w:val="0A2B0AA0"/>
    <w:rsid w:val="0A921628"/>
    <w:rsid w:val="0F493E93"/>
    <w:rsid w:val="126A1B24"/>
    <w:rsid w:val="12F33D18"/>
    <w:rsid w:val="15451D92"/>
    <w:rsid w:val="15A177F9"/>
    <w:rsid w:val="170865CF"/>
    <w:rsid w:val="186510A6"/>
    <w:rsid w:val="1BEA5A86"/>
    <w:rsid w:val="1FC475AA"/>
    <w:rsid w:val="21A34165"/>
    <w:rsid w:val="22086FD9"/>
    <w:rsid w:val="22934188"/>
    <w:rsid w:val="23F7779D"/>
    <w:rsid w:val="24600C0F"/>
    <w:rsid w:val="27DF1DDE"/>
    <w:rsid w:val="2B627E31"/>
    <w:rsid w:val="2B8E5CD9"/>
    <w:rsid w:val="2DCD5A87"/>
    <w:rsid w:val="315947EF"/>
    <w:rsid w:val="38755BD4"/>
    <w:rsid w:val="398100D4"/>
    <w:rsid w:val="399B02AC"/>
    <w:rsid w:val="3FB43F86"/>
    <w:rsid w:val="407A7E48"/>
    <w:rsid w:val="41313092"/>
    <w:rsid w:val="4171348E"/>
    <w:rsid w:val="438A4CDB"/>
    <w:rsid w:val="448C7851"/>
    <w:rsid w:val="458F3B7D"/>
    <w:rsid w:val="47694DF5"/>
    <w:rsid w:val="48A73C3A"/>
    <w:rsid w:val="49AA28AB"/>
    <w:rsid w:val="4A047CB4"/>
    <w:rsid w:val="4BCF7896"/>
    <w:rsid w:val="4CB52B24"/>
    <w:rsid w:val="4D0111D0"/>
    <w:rsid w:val="50B16A74"/>
    <w:rsid w:val="50E50590"/>
    <w:rsid w:val="515558F4"/>
    <w:rsid w:val="52FA47C4"/>
    <w:rsid w:val="579F72CD"/>
    <w:rsid w:val="5E3D4F96"/>
    <w:rsid w:val="6069452B"/>
    <w:rsid w:val="6231453C"/>
    <w:rsid w:val="63C56B28"/>
    <w:rsid w:val="6991630A"/>
    <w:rsid w:val="69C0715F"/>
    <w:rsid w:val="6BB64010"/>
    <w:rsid w:val="749C26B2"/>
    <w:rsid w:val="7510365B"/>
    <w:rsid w:val="77542610"/>
    <w:rsid w:val="791906D8"/>
    <w:rsid w:val="7B545B12"/>
    <w:rsid w:val="7CC47C65"/>
    <w:rsid w:val="7F1946B2"/>
    <w:rsid w:val="7FA3191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1108</Words>
  <Characters>6320</Characters>
  <Lines>52</Lines>
  <Paragraphs>14</Paragraphs>
  <TotalTime>72</TotalTime>
  <ScaleCrop>false</ScaleCrop>
  <LinksUpToDate>false</LinksUpToDate>
  <CharactersWithSpaces>7414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2023-11-05T04:56:00Z</dcterms:created>
  <dc:creator>季海成</dc:creator>
  <cp:lastModifiedBy>Echo</cp:lastModifiedBy>
  <dcterms:modified xsi:type="dcterms:W3CDTF">2024-03-05T02:22:41Z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27ED6AB8D26C40DB99E476ECC211CCE3_13</vt:lpwstr>
  </property>
</Properties>
</file>