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2024年黑龙江省职业教育春季高考商务俄语专业技能操作考试大纲</w:t>
      </w:r>
    </w:p>
    <w:p>
      <w:pPr>
        <w:pStyle w:val="3"/>
        <w:spacing w:before="0" w:after="0"/>
        <w:rPr>
          <w:rFonts w:hint="default" w:asciiTheme="majorEastAsia" w:hAnsiTheme="majorEastAsia" w:eastAsiaTheme="majorEastAsia"/>
          <w:sz w:val="28"/>
          <w:szCs w:val="28"/>
        </w:rPr>
      </w:pPr>
      <w:r>
        <w:rPr>
          <w:rFonts w:asciiTheme="majorEastAsia" w:hAnsiTheme="majorEastAsia" w:eastAsiaTheme="majorEastAsia"/>
          <w:sz w:val="28"/>
          <w:szCs w:val="28"/>
        </w:rPr>
        <w:t>一、考试依据</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1.参照中华人民共和国教育部职业教育与成人教育司颁布的《中等职业学校专业教学标准（试行）》，2017年8月26日发布。</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2.参照中华人民共和国教育部职业教育与成人教育司颁布的《职业教育专业目录（2021年修订）》；职业教育专业简介（2022年修订）。</w:t>
      </w:r>
    </w:p>
    <w:p>
      <w:pPr>
        <w:adjustRightInd w:val="0"/>
        <w:snapToGrid w:val="0"/>
        <w:ind w:firstLine="482"/>
        <w:rPr>
          <w:rFonts w:hint="eastAsia" w:asciiTheme="majorEastAsia" w:hAnsiTheme="majorEastAsia" w:eastAsiaTheme="majorEastAsia"/>
          <w:sz w:val="28"/>
          <w:szCs w:val="28"/>
        </w:rPr>
      </w:pPr>
      <w:r>
        <w:rPr>
          <w:rFonts w:asciiTheme="majorEastAsia" w:hAnsiTheme="majorEastAsia" w:eastAsiaTheme="majorEastAsia"/>
          <w:sz w:val="28"/>
          <w:szCs w:val="28"/>
        </w:rPr>
        <w:t>3</w:t>
      </w:r>
      <w:r>
        <w:rPr>
          <w:rFonts w:hint="eastAsia" w:asciiTheme="majorEastAsia" w:hAnsiTheme="majorEastAsia" w:eastAsiaTheme="majorEastAsia"/>
          <w:sz w:val="28"/>
          <w:szCs w:val="28"/>
        </w:rPr>
        <w:t>.商务俄语专业对口涵盖专业范围，如表1所示。</w:t>
      </w:r>
    </w:p>
    <w:p>
      <w:pPr>
        <w:adjustRightInd w:val="0"/>
        <w:snapToGrid w:val="0"/>
        <w:ind w:firstLine="482"/>
        <w:rPr>
          <w:rFonts w:asciiTheme="majorEastAsia" w:hAnsiTheme="majorEastAsia" w:eastAsiaTheme="majorEastAsia"/>
          <w:sz w:val="28"/>
          <w:szCs w:val="28"/>
        </w:rPr>
      </w:pPr>
    </w:p>
    <w:p>
      <w:pPr>
        <w:ind w:firstLine="422" w:firstLineChars="200"/>
        <w:jc w:val="center"/>
        <w:rPr>
          <w:rFonts w:cs="黑体" w:asciiTheme="majorEastAsia" w:hAnsiTheme="majorEastAsia" w:eastAsiaTheme="majorEastAsia"/>
          <w:b/>
          <w:szCs w:val="21"/>
        </w:rPr>
      </w:pPr>
      <w:r>
        <w:rPr>
          <w:rFonts w:hint="eastAsia" w:cs="黑体" w:asciiTheme="majorEastAsia" w:hAnsiTheme="majorEastAsia" w:eastAsiaTheme="majorEastAsia"/>
          <w:b/>
          <w:szCs w:val="21"/>
        </w:rPr>
        <w:t>表1 商务俄语专业对口涵盖专业范围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jc w:val="center"/>
              <w:rPr>
                <w:rFonts w:cs="宋体" w:asciiTheme="majorEastAsia" w:hAnsiTheme="majorEastAsia" w:eastAsiaTheme="majorEastAsia"/>
                <w:b/>
                <w:bCs/>
                <w:color w:val="000000"/>
                <w:kern w:val="0"/>
                <w:szCs w:val="21"/>
              </w:rPr>
            </w:pPr>
            <w:r>
              <w:rPr>
                <w:rFonts w:hint="eastAsia" w:cs="宋体" w:asciiTheme="majorEastAsia" w:hAnsiTheme="majorEastAsia" w:eastAsiaTheme="majorEastAsia"/>
                <w:b/>
                <w:bCs/>
                <w:color w:val="000000"/>
                <w:kern w:val="0"/>
                <w:szCs w:val="21"/>
              </w:rPr>
              <w:t>中等职业教育相关专业</w:t>
            </w:r>
          </w:p>
        </w:tc>
        <w:tc>
          <w:tcPr>
            <w:tcW w:w="2841" w:type="dxa"/>
            <w:vAlign w:val="center"/>
          </w:tcPr>
          <w:p>
            <w:pPr>
              <w:widowControl/>
              <w:jc w:val="center"/>
              <w:rPr>
                <w:rFonts w:cs="宋体" w:asciiTheme="majorEastAsia" w:hAnsiTheme="majorEastAsia" w:eastAsiaTheme="majorEastAsia"/>
                <w:b/>
                <w:bCs/>
                <w:color w:val="000000"/>
                <w:kern w:val="0"/>
                <w:szCs w:val="21"/>
              </w:rPr>
            </w:pPr>
            <w:r>
              <w:rPr>
                <w:rFonts w:hint="eastAsia" w:cs="宋体" w:asciiTheme="majorEastAsia" w:hAnsiTheme="majorEastAsia" w:eastAsiaTheme="majorEastAsia"/>
                <w:b/>
                <w:bCs/>
                <w:color w:val="000000"/>
                <w:kern w:val="0"/>
                <w:szCs w:val="21"/>
              </w:rPr>
              <w:t>接续高职专科相关专业</w:t>
            </w:r>
          </w:p>
        </w:tc>
        <w:tc>
          <w:tcPr>
            <w:tcW w:w="2841" w:type="dxa"/>
            <w:vAlign w:val="center"/>
          </w:tcPr>
          <w:p>
            <w:pPr>
              <w:widowControl/>
              <w:jc w:val="center"/>
              <w:rPr>
                <w:rFonts w:cs="宋体" w:asciiTheme="majorEastAsia" w:hAnsiTheme="majorEastAsia" w:eastAsiaTheme="majorEastAsia"/>
                <w:b/>
                <w:bCs/>
                <w:color w:val="000000"/>
                <w:kern w:val="0"/>
                <w:szCs w:val="21"/>
              </w:rPr>
            </w:pPr>
            <w:r>
              <w:rPr>
                <w:rFonts w:hint="eastAsia" w:cs="宋体" w:asciiTheme="majorEastAsia" w:hAnsiTheme="majorEastAsia" w:eastAsiaTheme="majorEastAsia"/>
                <w:b/>
                <w:bCs/>
                <w:color w:val="000000"/>
                <w:kern w:val="0"/>
                <w:szCs w:val="21"/>
              </w:rPr>
              <w:t>接续高职本科专业</w:t>
            </w:r>
          </w:p>
          <w:p>
            <w:pPr>
              <w:widowControl/>
              <w:jc w:val="center"/>
              <w:rPr>
                <w:rFonts w:cs="宋体" w:asciiTheme="majorEastAsia" w:hAnsiTheme="majorEastAsia" w:eastAsiaTheme="majorEastAsia"/>
                <w:b/>
                <w:bCs/>
                <w:color w:val="000000"/>
                <w:kern w:val="0"/>
                <w:szCs w:val="21"/>
              </w:rPr>
            </w:pPr>
            <w:r>
              <w:rPr>
                <w:rFonts w:hint="eastAsia" w:cs="宋体" w:asciiTheme="majorEastAsia" w:hAnsiTheme="majorEastAsia" w:eastAsiaTheme="majorEastAsia"/>
                <w:b/>
                <w:bCs/>
                <w:color w:val="000000"/>
                <w:kern w:val="0"/>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40" w:type="dxa"/>
            <w:vAlign w:val="center"/>
          </w:tcPr>
          <w:p>
            <w:pPr>
              <w:widowControl/>
              <w:ind w:firstLine="420"/>
              <w:jc w:val="center"/>
              <w:rPr>
                <w:rFonts w:cs="微软雅黑" w:asciiTheme="majorEastAsia" w:hAnsiTheme="majorEastAsia" w:eastAsiaTheme="majorEastAsia"/>
                <w:kern w:val="0"/>
                <w:szCs w:val="21"/>
              </w:rPr>
            </w:pPr>
            <w:r>
              <w:rPr>
                <w:rFonts w:hint="eastAsia" w:cs="宋体" w:asciiTheme="majorEastAsia" w:hAnsiTheme="majorEastAsia" w:eastAsiaTheme="majorEastAsia"/>
                <w:color w:val="000000"/>
                <w:kern w:val="0"/>
                <w:szCs w:val="21"/>
              </w:rPr>
              <w:t xml:space="preserve">商务俄语 </w:t>
            </w:r>
            <w:r>
              <w:rPr>
                <w:rFonts w:cs="宋体" w:asciiTheme="majorEastAsia" w:hAnsiTheme="majorEastAsia" w:eastAsiaTheme="majorEastAsia"/>
                <w:color w:val="000000"/>
                <w:kern w:val="0"/>
                <w:szCs w:val="21"/>
              </w:rPr>
              <w:t>770205</w:t>
            </w:r>
          </w:p>
        </w:tc>
        <w:tc>
          <w:tcPr>
            <w:tcW w:w="2841" w:type="dxa"/>
            <w:vAlign w:val="center"/>
          </w:tcPr>
          <w:p>
            <w:pPr>
              <w:widowControl/>
              <w:jc w:val="center"/>
              <w:rPr>
                <w:rFonts w:cs="微软雅黑" w:asciiTheme="majorEastAsia" w:hAnsiTheme="majorEastAsia" w:eastAsiaTheme="majorEastAsia"/>
                <w:color w:val="000000" w:themeColor="text1"/>
                <w:kern w:val="0"/>
                <w:szCs w:val="21"/>
              </w:rPr>
            </w:pPr>
            <w:r>
              <w:rPr>
                <w:rFonts w:hint="eastAsia" w:cs="微软雅黑" w:asciiTheme="majorEastAsia" w:hAnsiTheme="majorEastAsia" w:eastAsiaTheme="majorEastAsia"/>
                <w:color w:val="000000" w:themeColor="text1"/>
                <w:kern w:val="0"/>
                <w:szCs w:val="21"/>
              </w:rPr>
              <w:t xml:space="preserve"> 应用俄语专业 </w:t>
            </w:r>
            <w:r>
              <w:rPr>
                <w:rFonts w:cs="微软雅黑" w:asciiTheme="majorEastAsia" w:hAnsiTheme="majorEastAsia" w:eastAsiaTheme="majorEastAsia"/>
                <w:color w:val="000000" w:themeColor="text1"/>
                <w:kern w:val="0"/>
                <w:szCs w:val="21"/>
              </w:rPr>
              <w:t>570210</w:t>
            </w:r>
          </w:p>
        </w:tc>
        <w:tc>
          <w:tcPr>
            <w:tcW w:w="2841" w:type="dxa"/>
            <w:vAlign w:val="center"/>
          </w:tcPr>
          <w:p>
            <w:pPr>
              <w:widowControl/>
              <w:jc w:val="center"/>
              <w:rPr>
                <w:rFonts w:cs="微软雅黑" w:asciiTheme="majorEastAsia" w:hAnsiTheme="majorEastAsia" w:eastAsiaTheme="majorEastAsia"/>
                <w:color w:val="000000" w:themeColor="text1"/>
                <w:kern w:val="0"/>
                <w:szCs w:val="21"/>
              </w:rPr>
            </w:pPr>
            <w:r>
              <w:rPr>
                <w:rFonts w:hint="eastAsia" w:cs="微软雅黑" w:asciiTheme="majorEastAsia" w:hAnsiTheme="majorEastAsia" w:eastAsiaTheme="majorEastAsia"/>
                <w:color w:val="000000" w:themeColor="text1"/>
                <w:kern w:val="0"/>
                <w:szCs w:val="21"/>
              </w:rPr>
              <w:t xml:space="preserve"> 职教本科：应用俄语3</w:t>
            </w:r>
            <w:r>
              <w:rPr>
                <w:rFonts w:cs="微软雅黑" w:asciiTheme="majorEastAsia" w:hAnsiTheme="majorEastAsia" w:eastAsiaTheme="majorEastAsia"/>
                <w:color w:val="000000" w:themeColor="text1"/>
                <w:kern w:val="0"/>
                <w:szCs w:val="21"/>
              </w:rPr>
              <w:t>70204</w:t>
            </w:r>
          </w:p>
          <w:p>
            <w:pPr>
              <w:widowControl/>
              <w:jc w:val="center"/>
              <w:rPr>
                <w:rFonts w:cs="微软雅黑" w:asciiTheme="majorEastAsia" w:hAnsiTheme="majorEastAsia" w:eastAsiaTheme="majorEastAsia"/>
                <w:color w:val="000000" w:themeColor="text1"/>
                <w:kern w:val="0"/>
                <w:szCs w:val="21"/>
              </w:rPr>
            </w:pPr>
            <w:r>
              <w:rPr>
                <w:rFonts w:hint="eastAsia" w:cs="微软雅黑" w:asciiTheme="majorEastAsia" w:hAnsiTheme="majorEastAsia" w:eastAsiaTheme="majorEastAsia"/>
                <w:color w:val="000000" w:themeColor="text1"/>
                <w:kern w:val="0"/>
                <w:szCs w:val="21"/>
              </w:rPr>
              <w:t>普通本科：俄语专业 050202</w:t>
            </w:r>
          </w:p>
        </w:tc>
      </w:tr>
    </w:tbl>
    <w:p>
      <w:pPr>
        <w:pStyle w:val="3"/>
        <w:spacing w:before="0" w:after="0"/>
        <w:rPr>
          <w:rFonts w:hint="default" w:asciiTheme="majorEastAsia" w:hAnsiTheme="majorEastAsia" w:eastAsiaTheme="majorEastAsia"/>
          <w:sz w:val="28"/>
          <w:szCs w:val="28"/>
        </w:rPr>
      </w:pPr>
      <w:r>
        <w:rPr>
          <w:rFonts w:asciiTheme="majorEastAsia" w:hAnsiTheme="majorEastAsia" w:eastAsiaTheme="majorEastAsia"/>
          <w:sz w:val="28"/>
          <w:szCs w:val="28"/>
        </w:rPr>
        <w:t>二、考试方式</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2024年黑龙江省职业教育春季高考商务俄语专业技能考试采取闭卷笔试方式，考试总分为200分，考试时间为</w:t>
      </w:r>
      <w:r>
        <w:rPr>
          <w:rFonts w:asciiTheme="majorEastAsia" w:hAnsiTheme="majorEastAsia" w:eastAsiaTheme="majorEastAsia"/>
          <w:sz w:val="28"/>
          <w:szCs w:val="28"/>
        </w:rPr>
        <w:t>90</w:t>
      </w:r>
      <w:r>
        <w:rPr>
          <w:rFonts w:hint="eastAsia" w:asciiTheme="majorEastAsia" w:hAnsiTheme="majorEastAsia" w:eastAsiaTheme="majorEastAsia"/>
          <w:sz w:val="28"/>
          <w:szCs w:val="28"/>
        </w:rPr>
        <w:t>分钟。</w:t>
      </w:r>
    </w:p>
    <w:p>
      <w:pPr>
        <w:pStyle w:val="3"/>
        <w:spacing w:before="0" w:after="0"/>
        <w:rPr>
          <w:rFonts w:hint="default" w:asciiTheme="majorEastAsia" w:hAnsiTheme="majorEastAsia" w:eastAsiaTheme="majorEastAsia"/>
          <w:sz w:val="28"/>
          <w:szCs w:val="28"/>
        </w:rPr>
      </w:pPr>
      <w:r>
        <w:rPr>
          <w:rFonts w:asciiTheme="majorEastAsia" w:hAnsiTheme="majorEastAsia" w:eastAsiaTheme="majorEastAsia"/>
          <w:sz w:val="28"/>
          <w:szCs w:val="28"/>
        </w:rPr>
        <w:t xml:space="preserve">三、考试范围和要求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考试内容涵盖《中等职业学校专业教学标准-121700-商务俄语》中基础模块（俄语语法/俄罗斯国情与文化）、拓展模块(俄语阅读)与职业模块(商务应用文写作)的内容。“语法项目表”(见附录1）、“俄罗斯时事、国情与文化简表”（见附录2）、“商务用语简表”（见附录3）中8个功能项目和12个“话题”（见附录4）。</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（一）专业基础能力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1.知识与技能</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（1）善用商务俄语专业基础知识。</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（2）知悉俄罗斯时事国情知识。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（3）具备俄语基本阅读理解能力。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2.考核规范要求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（1）根据题干正确选择试题答案。</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（2）准确回答俄罗斯时事国情知识。</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（3）正确理解俄语阅读文本。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（二）应用文操作能力</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1.知识与技能</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（1）明晰应用文名片、邀请函、海关申报单、出入境卡标准格式要求。</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（2）要体现应用文的严肃性和权威性，掌握规范化的书面语。</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2.考核规范要求</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 xml:space="preserve">（1）能够按标准格式书写名片、邀请函、海关申报单、出入境卡应用文。 </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（2）正确理解，翻译准确，语言规范，通俗易懂。</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（三）翻译能力</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w:t>
      </w:r>
      <w:r>
        <w:rPr>
          <w:rFonts w:hint="eastAsia" w:asciiTheme="majorEastAsia" w:hAnsiTheme="majorEastAsia" w:eastAsiaTheme="majorEastAsia"/>
          <w:sz w:val="28"/>
          <w:szCs w:val="28"/>
        </w:rPr>
        <w:tab/>
      </w:r>
      <w:r>
        <w:rPr>
          <w:rFonts w:hint="eastAsia" w:asciiTheme="majorEastAsia" w:hAnsiTheme="majorEastAsia" w:eastAsiaTheme="majorEastAsia"/>
          <w:sz w:val="28"/>
          <w:szCs w:val="28"/>
        </w:rPr>
        <w:t>知识与技能</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（1）具备扎实的双语表达能力。</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（2）熟练运用翻译技巧，较准确、完整地进行双语互译，无明显错译、漏译。</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w:t>
      </w:r>
      <w:r>
        <w:rPr>
          <w:rFonts w:hint="eastAsia" w:asciiTheme="majorEastAsia" w:hAnsiTheme="majorEastAsia" w:eastAsiaTheme="majorEastAsia"/>
          <w:sz w:val="28"/>
          <w:szCs w:val="28"/>
        </w:rPr>
        <w:tab/>
      </w:r>
      <w:r>
        <w:rPr>
          <w:rFonts w:hint="eastAsia" w:asciiTheme="majorEastAsia" w:hAnsiTheme="majorEastAsia" w:eastAsiaTheme="majorEastAsia"/>
          <w:sz w:val="28"/>
          <w:szCs w:val="28"/>
        </w:rPr>
        <w:t>考核规范要求</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（1）译文忠实原文，语言规范，用词准确。</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（2）按照规范格式翻译文本内容。</w:t>
      </w:r>
    </w:p>
    <w:p>
      <w:pPr>
        <w:pStyle w:val="3"/>
        <w:spacing w:before="0" w:after="0"/>
        <w:rPr>
          <w:rFonts w:hint="default" w:asciiTheme="majorEastAsia" w:hAnsiTheme="majorEastAsia" w:eastAsiaTheme="majorEastAsia"/>
          <w:sz w:val="28"/>
          <w:szCs w:val="28"/>
        </w:rPr>
      </w:pPr>
      <w:r>
        <w:rPr>
          <w:rFonts w:asciiTheme="majorEastAsia" w:hAnsiTheme="majorEastAsia" w:eastAsiaTheme="majorEastAsia"/>
          <w:sz w:val="28"/>
          <w:szCs w:val="28"/>
        </w:rPr>
        <w:t>四、考试项目及权重</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（一）结合考试范围给定2024年考核项目及权重，如表2所示。</w:t>
      </w:r>
    </w:p>
    <w:p>
      <w:pPr>
        <w:ind w:firstLine="422" w:firstLineChars="200"/>
        <w:jc w:val="center"/>
        <w:rPr>
          <w:rFonts w:cs="Times New Roman" w:asciiTheme="majorEastAsia" w:hAnsiTheme="majorEastAsia" w:eastAsiaTheme="majorEastAsia"/>
          <w:b/>
          <w:szCs w:val="21"/>
        </w:rPr>
      </w:pPr>
      <w:r>
        <w:rPr>
          <w:rFonts w:hint="eastAsia" w:cs="黑体" w:asciiTheme="majorEastAsia" w:hAnsiTheme="majorEastAsia" w:eastAsiaTheme="majorEastAsia"/>
          <w:b/>
          <w:szCs w:val="21"/>
        </w:rPr>
        <w:t>表2 2024年考核项目及权重</w:t>
      </w:r>
    </w:p>
    <w:tbl>
      <w:tblPr>
        <w:tblStyle w:val="7"/>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977"/>
        <w:gridCol w:w="567"/>
        <w:gridCol w:w="567"/>
        <w:gridCol w:w="2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2" w:hRule="atLeast"/>
          <w:tblHeader/>
          <w:jc w:val="center"/>
        </w:trPr>
        <w:tc>
          <w:tcPr>
            <w:tcW w:w="1214" w:type="dxa"/>
            <w:vAlign w:val="center"/>
          </w:tcPr>
          <w:p>
            <w:pPr>
              <w:spacing w:line="360" w:lineRule="exact"/>
              <w:jc w:val="center"/>
              <w:rPr>
                <w:rFonts w:cs="黑体" w:asciiTheme="majorEastAsia" w:hAnsiTheme="majorEastAsia" w:eastAsiaTheme="majorEastAsia"/>
                <w:szCs w:val="21"/>
              </w:rPr>
            </w:pPr>
            <w:r>
              <w:rPr>
                <w:rFonts w:hint="eastAsia" w:cs="黑体" w:asciiTheme="majorEastAsia" w:hAnsiTheme="majorEastAsia" w:eastAsiaTheme="majorEastAsia"/>
                <w:szCs w:val="21"/>
              </w:rPr>
              <w:t>考核项目</w:t>
            </w:r>
          </w:p>
        </w:tc>
        <w:tc>
          <w:tcPr>
            <w:tcW w:w="1219" w:type="dxa"/>
            <w:vAlign w:val="center"/>
          </w:tcPr>
          <w:p>
            <w:pPr>
              <w:spacing w:line="360" w:lineRule="exact"/>
              <w:jc w:val="center"/>
              <w:rPr>
                <w:rFonts w:cs="黑体" w:asciiTheme="majorEastAsia" w:hAnsiTheme="majorEastAsia" w:eastAsiaTheme="majorEastAsia"/>
                <w:szCs w:val="21"/>
              </w:rPr>
            </w:pPr>
            <w:r>
              <w:rPr>
                <w:rFonts w:hint="eastAsia" w:cs="黑体" w:asciiTheme="majorEastAsia" w:hAnsiTheme="majorEastAsia" w:eastAsiaTheme="majorEastAsia"/>
                <w:szCs w:val="21"/>
              </w:rPr>
              <w:t>考核时间</w:t>
            </w:r>
          </w:p>
        </w:tc>
        <w:tc>
          <w:tcPr>
            <w:tcW w:w="2977" w:type="dxa"/>
            <w:vAlign w:val="center"/>
          </w:tcPr>
          <w:p>
            <w:pPr>
              <w:spacing w:line="360" w:lineRule="exact"/>
              <w:jc w:val="center"/>
              <w:rPr>
                <w:rFonts w:cs="黑体" w:asciiTheme="majorEastAsia" w:hAnsiTheme="majorEastAsia" w:eastAsiaTheme="majorEastAsia"/>
                <w:szCs w:val="21"/>
              </w:rPr>
            </w:pPr>
            <w:r>
              <w:rPr>
                <w:rFonts w:hint="eastAsia" w:cs="黑体" w:asciiTheme="majorEastAsia" w:hAnsiTheme="majorEastAsia" w:eastAsiaTheme="majorEastAsia"/>
                <w:szCs w:val="21"/>
              </w:rPr>
              <w:t>考核内容</w:t>
            </w:r>
          </w:p>
        </w:tc>
        <w:tc>
          <w:tcPr>
            <w:tcW w:w="1134" w:type="dxa"/>
            <w:gridSpan w:val="2"/>
            <w:vAlign w:val="center"/>
          </w:tcPr>
          <w:p>
            <w:pPr>
              <w:spacing w:line="360" w:lineRule="exact"/>
              <w:jc w:val="center"/>
              <w:rPr>
                <w:rFonts w:cs="黑体" w:asciiTheme="majorEastAsia" w:hAnsiTheme="majorEastAsia" w:eastAsiaTheme="majorEastAsia"/>
                <w:szCs w:val="21"/>
              </w:rPr>
            </w:pPr>
            <w:r>
              <w:rPr>
                <w:rFonts w:hint="eastAsia" w:cs="黑体" w:asciiTheme="majorEastAsia" w:hAnsiTheme="majorEastAsia" w:eastAsiaTheme="majorEastAsia"/>
                <w:szCs w:val="21"/>
              </w:rPr>
              <w:t>权重</w:t>
            </w:r>
          </w:p>
        </w:tc>
        <w:tc>
          <w:tcPr>
            <w:tcW w:w="2527" w:type="dxa"/>
            <w:vAlign w:val="center"/>
          </w:tcPr>
          <w:p>
            <w:pPr>
              <w:spacing w:line="360" w:lineRule="exact"/>
              <w:jc w:val="center"/>
              <w:rPr>
                <w:rFonts w:cs="黑体" w:asciiTheme="majorEastAsia" w:hAnsiTheme="majorEastAsia" w:eastAsiaTheme="majorEastAsia"/>
                <w:szCs w:val="21"/>
              </w:rPr>
            </w:pPr>
            <w:r>
              <w:rPr>
                <w:rFonts w:hint="eastAsia" w:cs="黑体" w:asciiTheme="majorEastAsia" w:hAnsiTheme="majorEastAsia" w:eastAsiaTheme="majorEastAsia"/>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214" w:type="dxa"/>
            <w:vMerge w:val="restart"/>
            <w:vAlign w:val="center"/>
          </w:tcPr>
          <w:p>
            <w:pPr>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专业基础能力</w:t>
            </w:r>
          </w:p>
        </w:tc>
        <w:tc>
          <w:tcPr>
            <w:tcW w:w="1219" w:type="dxa"/>
            <w:vMerge w:val="restart"/>
            <w:vAlign w:val="center"/>
          </w:tcPr>
          <w:p>
            <w:pPr>
              <w:spacing w:line="360" w:lineRule="exact"/>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6</w:t>
            </w:r>
            <w:r>
              <w:rPr>
                <w:rFonts w:cs="华文仿宋" w:asciiTheme="majorEastAsia" w:hAnsiTheme="majorEastAsia" w:eastAsiaTheme="majorEastAsia"/>
                <w:szCs w:val="21"/>
              </w:rPr>
              <w:t>0</w:t>
            </w:r>
            <w:r>
              <w:rPr>
                <w:rFonts w:hint="eastAsia" w:cs="华文仿宋" w:asciiTheme="majorEastAsia" w:hAnsiTheme="majorEastAsia" w:eastAsiaTheme="majorEastAsia"/>
                <w:szCs w:val="21"/>
              </w:rPr>
              <w:t>min</w:t>
            </w:r>
          </w:p>
        </w:tc>
        <w:tc>
          <w:tcPr>
            <w:tcW w:w="2977" w:type="dxa"/>
            <w:vAlign w:val="center"/>
          </w:tcPr>
          <w:p>
            <w:pPr>
              <w:spacing w:line="360" w:lineRule="exact"/>
              <w:rPr>
                <w:rFonts w:cs="华文仿宋" w:asciiTheme="majorEastAsia" w:hAnsiTheme="majorEastAsia" w:eastAsiaTheme="majorEastAsia"/>
                <w:szCs w:val="21"/>
              </w:rPr>
            </w:pPr>
            <w:r>
              <w:rPr>
                <w:rFonts w:cs="华文仿宋" w:asciiTheme="majorEastAsia" w:hAnsiTheme="majorEastAsia" w:eastAsiaTheme="majorEastAsia"/>
                <w:szCs w:val="21"/>
              </w:rPr>
              <w:t>1</w:t>
            </w:r>
            <w:r>
              <w:rPr>
                <w:rFonts w:hint="eastAsia" w:cs="华文仿宋" w:asciiTheme="majorEastAsia" w:hAnsiTheme="majorEastAsia" w:eastAsiaTheme="majorEastAsia"/>
                <w:szCs w:val="21"/>
              </w:rPr>
              <w:t>.俄罗斯时事、国情知识考核</w:t>
            </w:r>
          </w:p>
        </w:tc>
        <w:tc>
          <w:tcPr>
            <w:tcW w:w="567" w:type="dxa"/>
            <w:vAlign w:val="center"/>
          </w:tcPr>
          <w:p>
            <w:pPr>
              <w:spacing w:line="360" w:lineRule="exact"/>
              <w:jc w:val="center"/>
              <w:rPr>
                <w:rFonts w:cs="华文仿宋" w:asciiTheme="majorEastAsia" w:hAnsiTheme="majorEastAsia" w:eastAsiaTheme="majorEastAsia"/>
                <w:szCs w:val="21"/>
              </w:rPr>
            </w:pPr>
            <w:r>
              <w:rPr>
                <w:rFonts w:cs="华文仿宋" w:asciiTheme="majorEastAsia" w:hAnsiTheme="majorEastAsia" w:eastAsiaTheme="majorEastAsia"/>
                <w:szCs w:val="21"/>
              </w:rPr>
              <w:t>60</w:t>
            </w:r>
          </w:p>
        </w:tc>
        <w:tc>
          <w:tcPr>
            <w:tcW w:w="567" w:type="dxa"/>
            <w:vMerge w:val="restart"/>
            <w:vAlign w:val="center"/>
          </w:tcPr>
          <w:p>
            <w:pPr>
              <w:spacing w:line="360" w:lineRule="exact"/>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1</w:t>
            </w:r>
            <w:r>
              <w:rPr>
                <w:rFonts w:cs="华文仿宋" w:asciiTheme="majorEastAsia" w:hAnsiTheme="majorEastAsia" w:eastAsiaTheme="majorEastAsia"/>
                <w:szCs w:val="21"/>
              </w:rPr>
              <w:t>20</w:t>
            </w:r>
          </w:p>
        </w:tc>
        <w:tc>
          <w:tcPr>
            <w:tcW w:w="2527" w:type="dxa"/>
            <w:vMerge w:val="restart"/>
            <w:vAlign w:val="center"/>
          </w:tcPr>
          <w:p>
            <w:pPr>
              <w:spacing w:line="360" w:lineRule="exact"/>
              <w:rPr>
                <w:rFonts w:cs="华文仿宋" w:asciiTheme="majorEastAsia" w:hAnsiTheme="majorEastAsia" w:eastAsiaTheme="majorEastAsia"/>
                <w:szCs w:val="21"/>
              </w:rPr>
            </w:pPr>
            <w:r>
              <w:rPr>
                <w:rFonts w:hint="eastAsia" w:cs="华文仿宋" w:asciiTheme="majorEastAsia" w:hAnsiTheme="majorEastAsia" w:eastAsiaTheme="majorEastAsia"/>
                <w:szCs w:val="21"/>
              </w:rPr>
              <w:t>1.黑色碳素笔</w:t>
            </w:r>
          </w:p>
          <w:p>
            <w:pPr>
              <w:spacing w:line="360" w:lineRule="exact"/>
              <w:rPr>
                <w:rFonts w:cs="华文仿宋" w:asciiTheme="majorEastAsia" w:hAnsiTheme="majorEastAsia" w:eastAsiaTheme="majorEastAsia"/>
                <w:szCs w:val="21"/>
              </w:rPr>
            </w:pPr>
            <w:r>
              <w:rPr>
                <w:rFonts w:hint="eastAsia" w:cs="华文仿宋" w:asciiTheme="majorEastAsia" w:hAnsiTheme="majorEastAsia" w:eastAsiaTheme="majorEastAsia"/>
                <w:szCs w:val="21"/>
              </w:rPr>
              <w:t>2.2B铅笔及橡皮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214" w:type="dxa"/>
            <w:vMerge w:val="continue"/>
            <w:vAlign w:val="center"/>
          </w:tcPr>
          <w:p>
            <w:pPr>
              <w:jc w:val="center"/>
              <w:rPr>
                <w:rFonts w:cs="华文仿宋" w:asciiTheme="majorEastAsia" w:hAnsiTheme="majorEastAsia" w:eastAsiaTheme="majorEastAsia"/>
                <w:szCs w:val="21"/>
              </w:rPr>
            </w:pPr>
          </w:p>
        </w:tc>
        <w:tc>
          <w:tcPr>
            <w:tcW w:w="1219" w:type="dxa"/>
            <w:vMerge w:val="continue"/>
            <w:vAlign w:val="center"/>
          </w:tcPr>
          <w:p>
            <w:pPr>
              <w:spacing w:line="360" w:lineRule="exact"/>
              <w:jc w:val="center"/>
              <w:rPr>
                <w:rFonts w:cs="华文仿宋" w:asciiTheme="majorEastAsia" w:hAnsiTheme="majorEastAsia" w:eastAsiaTheme="majorEastAsia"/>
                <w:szCs w:val="21"/>
              </w:rPr>
            </w:pPr>
          </w:p>
        </w:tc>
        <w:tc>
          <w:tcPr>
            <w:tcW w:w="2977" w:type="dxa"/>
            <w:vAlign w:val="center"/>
          </w:tcPr>
          <w:p>
            <w:pPr>
              <w:spacing w:line="360" w:lineRule="exact"/>
              <w:rPr>
                <w:rFonts w:cs="华文仿宋" w:asciiTheme="majorEastAsia" w:hAnsiTheme="majorEastAsia" w:eastAsiaTheme="majorEastAsia"/>
                <w:szCs w:val="21"/>
              </w:rPr>
            </w:pPr>
            <w:r>
              <w:rPr>
                <w:rFonts w:cs="华文仿宋" w:asciiTheme="majorEastAsia" w:hAnsiTheme="majorEastAsia" w:eastAsiaTheme="majorEastAsia"/>
                <w:szCs w:val="21"/>
              </w:rPr>
              <w:t>2</w:t>
            </w:r>
            <w:r>
              <w:rPr>
                <w:rFonts w:hint="eastAsia" w:cs="华文仿宋" w:asciiTheme="majorEastAsia" w:hAnsiTheme="majorEastAsia" w:eastAsiaTheme="majorEastAsia"/>
                <w:szCs w:val="21"/>
              </w:rPr>
              <w:t>.俄语阅读理解考核</w:t>
            </w:r>
          </w:p>
        </w:tc>
        <w:tc>
          <w:tcPr>
            <w:tcW w:w="567" w:type="dxa"/>
            <w:vAlign w:val="center"/>
          </w:tcPr>
          <w:p>
            <w:pPr>
              <w:spacing w:line="360" w:lineRule="exact"/>
              <w:jc w:val="center"/>
              <w:rPr>
                <w:rFonts w:cs="华文仿宋" w:asciiTheme="majorEastAsia" w:hAnsiTheme="majorEastAsia" w:eastAsiaTheme="majorEastAsia"/>
                <w:szCs w:val="21"/>
              </w:rPr>
            </w:pPr>
            <w:r>
              <w:rPr>
                <w:rFonts w:cs="华文仿宋" w:asciiTheme="majorEastAsia" w:hAnsiTheme="majorEastAsia" w:eastAsiaTheme="majorEastAsia"/>
                <w:szCs w:val="21"/>
              </w:rPr>
              <w:t>60</w:t>
            </w:r>
          </w:p>
        </w:tc>
        <w:tc>
          <w:tcPr>
            <w:tcW w:w="567" w:type="dxa"/>
            <w:vMerge w:val="continue"/>
            <w:vAlign w:val="center"/>
          </w:tcPr>
          <w:p>
            <w:pPr>
              <w:spacing w:line="360" w:lineRule="exact"/>
              <w:jc w:val="center"/>
              <w:rPr>
                <w:rFonts w:cs="华文仿宋" w:asciiTheme="majorEastAsia" w:hAnsiTheme="majorEastAsia" w:eastAsiaTheme="majorEastAsia"/>
                <w:szCs w:val="21"/>
              </w:rPr>
            </w:pPr>
          </w:p>
        </w:tc>
        <w:tc>
          <w:tcPr>
            <w:tcW w:w="2527" w:type="dxa"/>
            <w:vMerge w:val="continue"/>
            <w:vAlign w:val="center"/>
          </w:tcPr>
          <w:p>
            <w:pPr>
              <w:spacing w:line="360" w:lineRule="exact"/>
              <w:rPr>
                <w:rFonts w:cs="华文仿宋" w:asciiTheme="majorEastAsia" w:hAnsiTheme="majorEastAsia" w:eastAsiaTheme="maj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应用文</w:t>
            </w:r>
          </w:p>
          <w:p>
            <w:pPr>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操作能力</w:t>
            </w:r>
          </w:p>
        </w:tc>
        <w:tc>
          <w:tcPr>
            <w:tcW w:w="1219" w:type="dxa"/>
            <w:vMerge w:val="restart"/>
            <w:vAlign w:val="center"/>
          </w:tcPr>
          <w:p>
            <w:pPr>
              <w:spacing w:line="360" w:lineRule="exact"/>
              <w:jc w:val="center"/>
              <w:rPr>
                <w:rFonts w:cs="华文仿宋" w:asciiTheme="majorEastAsia" w:hAnsiTheme="majorEastAsia" w:eastAsiaTheme="majorEastAsia"/>
                <w:szCs w:val="21"/>
              </w:rPr>
            </w:pPr>
            <w:r>
              <w:rPr>
                <w:rFonts w:cs="华文仿宋" w:asciiTheme="majorEastAsia" w:hAnsiTheme="majorEastAsia" w:eastAsiaTheme="majorEastAsia"/>
                <w:szCs w:val="21"/>
              </w:rPr>
              <w:t>30</w:t>
            </w:r>
            <w:r>
              <w:rPr>
                <w:rFonts w:hint="eastAsia" w:cs="华文仿宋" w:asciiTheme="majorEastAsia" w:hAnsiTheme="majorEastAsia" w:eastAsiaTheme="majorEastAsia"/>
                <w:szCs w:val="21"/>
              </w:rPr>
              <w:t>min</w:t>
            </w:r>
          </w:p>
        </w:tc>
        <w:tc>
          <w:tcPr>
            <w:tcW w:w="2977" w:type="dxa"/>
            <w:vMerge w:val="restart"/>
            <w:vAlign w:val="center"/>
          </w:tcPr>
          <w:p>
            <w:pPr>
              <w:spacing w:line="360" w:lineRule="exact"/>
              <w:rPr>
                <w:rFonts w:cs="华文仿宋" w:asciiTheme="majorEastAsia" w:hAnsiTheme="majorEastAsia" w:eastAsiaTheme="majorEastAsia"/>
                <w:szCs w:val="21"/>
              </w:rPr>
            </w:pPr>
            <w:r>
              <w:rPr>
                <w:rFonts w:hint="eastAsia" w:cs="华文仿宋" w:asciiTheme="majorEastAsia" w:hAnsiTheme="majorEastAsia" w:eastAsiaTheme="majorEastAsia"/>
                <w:szCs w:val="21"/>
              </w:rPr>
              <w:t>按照格式正确翻译应用文</w:t>
            </w:r>
          </w:p>
        </w:tc>
        <w:tc>
          <w:tcPr>
            <w:tcW w:w="567" w:type="dxa"/>
            <w:vMerge w:val="restart"/>
            <w:vAlign w:val="center"/>
          </w:tcPr>
          <w:p>
            <w:pPr>
              <w:spacing w:line="360" w:lineRule="exact"/>
              <w:jc w:val="center"/>
              <w:rPr>
                <w:rFonts w:cs="华文仿宋" w:asciiTheme="majorEastAsia" w:hAnsiTheme="majorEastAsia" w:eastAsiaTheme="majorEastAsia"/>
                <w:szCs w:val="21"/>
              </w:rPr>
            </w:pPr>
            <w:r>
              <w:rPr>
                <w:rFonts w:cs="华文仿宋" w:asciiTheme="majorEastAsia" w:hAnsiTheme="majorEastAsia" w:eastAsiaTheme="majorEastAsia"/>
                <w:szCs w:val="21"/>
              </w:rPr>
              <w:t>80</w:t>
            </w:r>
          </w:p>
        </w:tc>
        <w:tc>
          <w:tcPr>
            <w:tcW w:w="567" w:type="dxa"/>
            <w:vMerge w:val="restart"/>
            <w:vAlign w:val="center"/>
          </w:tcPr>
          <w:p>
            <w:pPr>
              <w:spacing w:line="360" w:lineRule="exact"/>
              <w:jc w:val="center"/>
              <w:rPr>
                <w:rFonts w:cs="华文仿宋" w:asciiTheme="majorEastAsia" w:hAnsiTheme="majorEastAsia" w:eastAsiaTheme="majorEastAsia"/>
                <w:szCs w:val="21"/>
              </w:rPr>
            </w:pPr>
            <w:r>
              <w:rPr>
                <w:rFonts w:cs="华文仿宋" w:asciiTheme="majorEastAsia" w:hAnsiTheme="majorEastAsia" w:eastAsiaTheme="majorEastAsia"/>
                <w:szCs w:val="21"/>
              </w:rPr>
              <w:t>8</w:t>
            </w:r>
            <w:r>
              <w:rPr>
                <w:rFonts w:hint="eastAsia" w:cs="华文仿宋" w:asciiTheme="majorEastAsia" w:hAnsiTheme="majorEastAsia" w:eastAsiaTheme="majorEastAsia"/>
                <w:szCs w:val="21"/>
              </w:rPr>
              <w:t>0</w:t>
            </w:r>
          </w:p>
        </w:tc>
        <w:tc>
          <w:tcPr>
            <w:tcW w:w="2527" w:type="dxa"/>
            <w:vMerge w:val="restart"/>
            <w:vAlign w:val="center"/>
          </w:tcPr>
          <w:p>
            <w:pPr>
              <w:spacing w:line="360" w:lineRule="exact"/>
              <w:rPr>
                <w:rFonts w:cs="华文仿宋" w:asciiTheme="majorEastAsia" w:hAnsiTheme="majorEastAsia" w:eastAsiaTheme="majorEastAsia"/>
                <w:szCs w:val="21"/>
              </w:rPr>
            </w:pPr>
            <w:r>
              <w:rPr>
                <w:rFonts w:hint="eastAsia" w:cs="华文仿宋" w:asciiTheme="majorEastAsia" w:hAnsiTheme="majorEastAsia" w:eastAsiaTheme="majorEastAsia"/>
                <w:szCs w:val="21"/>
              </w:rPr>
              <w:t>1.黑色碳素笔</w:t>
            </w:r>
          </w:p>
          <w:p>
            <w:pPr>
              <w:spacing w:line="360" w:lineRule="exact"/>
              <w:rPr>
                <w:rFonts w:cs="华文仿宋" w:asciiTheme="majorEastAsia" w:hAnsiTheme="majorEastAsia" w:eastAsiaTheme="majorEastAsia"/>
                <w:szCs w:val="21"/>
              </w:rPr>
            </w:pPr>
            <w:r>
              <w:rPr>
                <w:rFonts w:hint="eastAsia" w:cs="华文仿宋" w:asciiTheme="majorEastAsia" w:hAnsiTheme="majorEastAsia" w:eastAsiaTheme="majorEastAsia"/>
                <w:szCs w:val="21"/>
              </w:rPr>
              <w:t>2.2B铅笔及橡皮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Align w:val="center"/>
          </w:tcPr>
          <w:p>
            <w:pPr>
              <w:spacing w:line="360" w:lineRule="exact"/>
              <w:jc w:val="center"/>
              <w:rPr>
                <w:rFonts w:cs="华文仿宋" w:asciiTheme="majorEastAsia" w:hAnsiTheme="majorEastAsia" w:eastAsiaTheme="majorEastAsia"/>
                <w:szCs w:val="21"/>
              </w:rPr>
            </w:pPr>
            <w:r>
              <w:rPr>
                <w:rFonts w:hint="eastAsia" w:cs="华文仿宋" w:asciiTheme="majorEastAsia" w:hAnsiTheme="majorEastAsia" w:eastAsiaTheme="majorEastAsia"/>
                <w:szCs w:val="21"/>
              </w:rPr>
              <w:t>翻译能力</w:t>
            </w:r>
          </w:p>
        </w:tc>
        <w:tc>
          <w:tcPr>
            <w:tcW w:w="1219" w:type="dxa"/>
            <w:vMerge w:val="continue"/>
            <w:vAlign w:val="center"/>
          </w:tcPr>
          <w:p>
            <w:pPr>
              <w:spacing w:line="360" w:lineRule="exact"/>
              <w:jc w:val="center"/>
              <w:rPr>
                <w:rFonts w:cs="华文仿宋" w:asciiTheme="majorEastAsia" w:hAnsiTheme="majorEastAsia" w:eastAsiaTheme="majorEastAsia"/>
                <w:szCs w:val="21"/>
              </w:rPr>
            </w:pPr>
          </w:p>
        </w:tc>
        <w:tc>
          <w:tcPr>
            <w:tcW w:w="2977" w:type="dxa"/>
            <w:vMerge w:val="continue"/>
            <w:vAlign w:val="center"/>
          </w:tcPr>
          <w:p>
            <w:pPr>
              <w:spacing w:line="360" w:lineRule="exact"/>
              <w:rPr>
                <w:rFonts w:cs="华文仿宋" w:asciiTheme="majorEastAsia" w:hAnsiTheme="majorEastAsia" w:eastAsiaTheme="majorEastAsia"/>
                <w:szCs w:val="21"/>
              </w:rPr>
            </w:pPr>
          </w:p>
        </w:tc>
        <w:tc>
          <w:tcPr>
            <w:tcW w:w="567" w:type="dxa"/>
            <w:vMerge w:val="continue"/>
            <w:vAlign w:val="center"/>
          </w:tcPr>
          <w:p>
            <w:pPr>
              <w:spacing w:line="360" w:lineRule="exact"/>
              <w:jc w:val="center"/>
              <w:rPr>
                <w:rFonts w:cs="华文仿宋" w:asciiTheme="majorEastAsia" w:hAnsiTheme="majorEastAsia" w:eastAsiaTheme="majorEastAsia"/>
                <w:szCs w:val="21"/>
              </w:rPr>
            </w:pPr>
          </w:p>
        </w:tc>
        <w:tc>
          <w:tcPr>
            <w:tcW w:w="567" w:type="dxa"/>
            <w:vMerge w:val="continue"/>
            <w:vAlign w:val="center"/>
          </w:tcPr>
          <w:p>
            <w:pPr>
              <w:spacing w:line="360" w:lineRule="exact"/>
              <w:jc w:val="center"/>
              <w:rPr>
                <w:rFonts w:cs="华文仿宋" w:asciiTheme="majorEastAsia" w:hAnsiTheme="majorEastAsia" w:eastAsiaTheme="majorEastAsia"/>
                <w:szCs w:val="21"/>
              </w:rPr>
            </w:pPr>
          </w:p>
        </w:tc>
        <w:tc>
          <w:tcPr>
            <w:tcW w:w="2527" w:type="dxa"/>
            <w:vMerge w:val="continue"/>
            <w:vAlign w:val="center"/>
          </w:tcPr>
          <w:p>
            <w:pPr>
              <w:spacing w:line="360" w:lineRule="exact"/>
              <w:rPr>
                <w:rFonts w:cs="华文仿宋" w:asciiTheme="majorEastAsia" w:hAnsiTheme="majorEastAsia" w:eastAsiaTheme="majorEastAsia"/>
                <w:szCs w:val="21"/>
              </w:rPr>
            </w:pPr>
          </w:p>
        </w:tc>
      </w:tr>
    </w:tbl>
    <w:p>
      <w:pPr>
        <w:rPr>
          <w:rFonts w:cs="Times New Roman" w:asciiTheme="majorEastAsia" w:hAnsiTheme="majorEastAsia" w:eastAsiaTheme="majorEastAsia"/>
          <w:sz w:val="24"/>
          <w:szCs w:val="32"/>
        </w:rPr>
      </w:pP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(二)题型说明</w:t>
      </w:r>
    </w:p>
    <w:p>
      <w:pPr>
        <w:adjustRightInd w:val="0"/>
        <w:snapToGrid w:val="0"/>
        <w:ind w:firstLine="482"/>
        <w:rPr>
          <w:rFonts w:asciiTheme="majorEastAsia" w:hAnsiTheme="majorEastAsia" w:eastAsiaTheme="majorEastAsia"/>
          <w:b/>
          <w:sz w:val="28"/>
          <w:szCs w:val="28"/>
        </w:rPr>
      </w:pPr>
      <w:r>
        <w:rPr>
          <w:rFonts w:hint="eastAsia" w:asciiTheme="majorEastAsia" w:hAnsiTheme="majorEastAsia" w:eastAsiaTheme="majorEastAsia"/>
          <w:b/>
          <w:sz w:val="28"/>
          <w:szCs w:val="28"/>
        </w:rPr>
        <w:t>1.第一部分：知识运用</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本部分共两道大题，主要测试考生对俄罗斯时事与国情的掌握情况。</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第一大题：单选题。计有</w:t>
      </w:r>
      <w:r>
        <w:rPr>
          <w:rFonts w:asciiTheme="majorEastAsia" w:hAnsiTheme="majorEastAsia" w:eastAsiaTheme="majorEastAsia"/>
          <w:sz w:val="28"/>
          <w:szCs w:val="28"/>
        </w:rPr>
        <w:t>15</w:t>
      </w:r>
      <w:r>
        <w:rPr>
          <w:rFonts w:hint="eastAsia" w:asciiTheme="majorEastAsia" w:hAnsiTheme="majorEastAsia" w:eastAsiaTheme="majorEastAsia"/>
          <w:sz w:val="28"/>
          <w:szCs w:val="28"/>
        </w:rPr>
        <w:t>小题，每小题</w:t>
      </w:r>
      <w:r>
        <w:rPr>
          <w:rFonts w:asciiTheme="majorEastAsia" w:hAnsiTheme="majorEastAsia" w:eastAsiaTheme="majorEastAsia"/>
          <w:sz w:val="28"/>
          <w:szCs w:val="28"/>
        </w:rPr>
        <w:t>2</w:t>
      </w:r>
      <w:r>
        <w:rPr>
          <w:rFonts w:hint="eastAsia" w:asciiTheme="majorEastAsia" w:hAnsiTheme="majorEastAsia" w:eastAsiaTheme="majorEastAsia"/>
          <w:sz w:val="28"/>
          <w:szCs w:val="28"/>
        </w:rPr>
        <w:t>分，共计30分。要求考生根据所给信息，做出相应回答，从每小题所给的4个选项中选出一个最佳答案。</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第二大题：填空题。计有1</w:t>
      </w:r>
      <w:r>
        <w:rPr>
          <w:rFonts w:asciiTheme="majorEastAsia" w:hAnsiTheme="majorEastAsia" w:eastAsiaTheme="majorEastAsia"/>
          <w:sz w:val="28"/>
          <w:szCs w:val="28"/>
        </w:rPr>
        <w:t>5</w:t>
      </w:r>
      <w:r>
        <w:rPr>
          <w:rFonts w:hint="eastAsia" w:asciiTheme="majorEastAsia" w:hAnsiTheme="majorEastAsia" w:eastAsiaTheme="majorEastAsia"/>
          <w:sz w:val="28"/>
          <w:szCs w:val="28"/>
        </w:rPr>
        <w:t>小题，每小题</w:t>
      </w:r>
      <w:r>
        <w:rPr>
          <w:rFonts w:asciiTheme="majorEastAsia" w:hAnsiTheme="majorEastAsia" w:eastAsiaTheme="majorEastAsia"/>
          <w:sz w:val="28"/>
          <w:szCs w:val="28"/>
        </w:rPr>
        <w:t>2</w:t>
      </w:r>
      <w:r>
        <w:rPr>
          <w:rFonts w:hint="eastAsia" w:asciiTheme="majorEastAsia" w:hAnsiTheme="majorEastAsia" w:eastAsiaTheme="majorEastAsia"/>
          <w:sz w:val="28"/>
          <w:szCs w:val="28"/>
        </w:rPr>
        <w:t>分，共计</w:t>
      </w:r>
      <w:r>
        <w:rPr>
          <w:rFonts w:asciiTheme="majorEastAsia" w:hAnsiTheme="majorEastAsia" w:eastAsiaTheme="majorEastAsia"/>
          <w:sz w:val="28"/>
          <w:szCs w:val="28"/>
        </w:rPr>
        <w:t>3</w:t>
      </w:r>
      <w:r>
        <w:rPr>
          <w:rFonts w:hint="eastAsia" w:asciiTheme="majorEastAsia" w:hAnsiTheme="majorEastAsia" w:eastAsiaTheme="majorEastAsia"/>
          <w:sz w:val="28"/>
          <w:szCs w:val="28"/>
        </w:rPr>
        <w:t>0分。要求考生根据所给信息，做出正确填答。</w:t>
      </w:r>
    </w:p>
    <w:p>
      <w:pPr>
        <w:adjustRightInd w:val="0"/>
        <w:snapToGrid w:val="0"/>
        <w:ind w:firstLine="482"/>
        <w:rPr>
          <w:rFonts w:asciiTheme="majorEastAsia" w:hAnsiTheme="majorEastAsia" w:eastAsiaTheme="majorEastAsia"/>
          <w:b/>
          <w:sz w:val="28"/>
          <w:szCs w:val="28"/>
        </w:rPr>
      </w:pPr>
      <w:r>
        <w:rPr>
          <w:rFonts w:hint="eastAsia" w:asciiTheme="majorEastAsia" w:hAnsiTheme="majorEastAsia" w:eastAsiaTheme="majorEastAsia"/>
          <w:b/>
          <w:sz w:val="28"/>
          <w:szCs w:val="28"/>
        </w:rPr>
        <w:t>2.第二部分：阅读理解</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本部分选取</w:t>
      </w:r>
      <w:r>
        <w:rPr>
          <w:rFonts w:asciiTheme="majorEastAsia" w:hAnsiTheme="majorEastAsia" w:eastAsiaTheme="majorEastAsia"/>
          <w:sz w:val="28"/>
          <w:szCs w:val="28"/>
        </w:rPr>
        <w:t>4</w:t>
      </w:r>
      <w:r>
        <w:rPr>
          <w:rFonts w:hint="eastAsia" w:asciiTheme="majorEastAsia" w:hAnsiTheme="majorEastAsia" w:eastAsiaTheme="majorEastAsia"/>
          <w:sz w:val="28"/>
          <w:szCs w:val="28"/>
        </w:rPr>
        <w:t>篇短文，题型为单项选择题，计有</w:t>
      </w:r>
      <w:r>
        <w:rPr>
          <w:rFonts w:asciiTheme="majorEastAsia" w:hAnsiTheme="majorEastAsia" w:eastAsiaTheme="majorEastAsia"/>
          <w:sz w:val="28"/>
          <w:szCs w:val="28"/>
        </w:rPr>
        <w:t>20</w:t>
      </w:r>
      <w:r>
        <w:rPr>
          <w:rFonts w:hint="eastAsia" w:asciiTheme="majorEastAsia" w:hAnsiTheme="majorEastAsia" w:eastAsiaTheme="majorEastAsia"/>
          <w:sz w:val="28"/>
          <w:szCs w:val="28"/>
        </w:rPr>
        <w:t>小题，每小题3分，共计</w:t>
      </w:r>
      <w:r>
        <w:rPr>
          <w:rFonts w:asciiTheme="majorEastAsia" w:hAnsiTheme="majorEastAsia" w:eastAsiaTheme="majorEastAsia"/>
          <w:sz w:val="28"/>
          <w:szCs w:val="28"/>
        </w:rPr>
        <w:t>6</w:t>
      </w:r>
      <w:r>
        <w:rPr>
          <w:rFonts w:hint="eastAsia" w:asciiTheme="majorEastAsia" w:hAnsiTheme="majorEastAsia" w:eastAsiaTheme="majorEastAsia"/>
          <w:sz w:val="28"/>
          <w:szCs w:val="28"/>
        </w:rPr>
        <w:t>0分。</w:t>
      </w:r>
    </w:p>
    <w:p>
      <w:pPr>
        <w:adjustRightInd w:val="0"/>
        <w:snapToGrid w:val="0"/>
        <w:ind w:firstLine="482"/>
        <w:rPr>
          <w:rFonts w:asciiTheme="majorEastAsia" w:hAnsiTheme="majorEastAsia" w:eastAsiaTheme="majorEastAsia"/>
          <w:b/>
          <w:sz w:val="28"/>
          <w:szCs w:val="28"/>
        </w:rPr>
      </w:pPr>
      <w:r>
        <w:rPr>
          <w:rFonts w:hint="eastAsia" w:asciiTheme="majorEastAsia" w:hAnsiTheme="majorEastAsia" w:eastAsiaTheme="majorEastAsia"/>
          <w:b/>
          <w:sz w:val="28"/>
          <w:szCs w:val="28"/>
        </w:rPr>
        <w:t>3.第三部分：应用文翻译能力-</w:t>
      </w:r>
      <w:r>
        <w:rPr>
          <w:rFonts w:asciiTheme="majorEastAsia" w:hAnsiTheme="majorEastAsia" w:eastAsiaTheme="majorEastAsia"/>
          <w:b/>
          <w:sz w:val="28"/>
          <w:szCs w:val="28"/>
        </w:rPr>
        <w:t>-</w:t>
      </w:r>
      <w:r>
        <w:rPr>
          <w:rFonts w:hint="eastAsia" w:asciiTheme="majorEastAsia" w:hAnsiTheme="majorEastAsia" w:eastAsiaTheme="majorEastAsia"/>
          <w:b/>
          <w:sz w:val="28"/>
          <w:szCs w:val="28"/>
        </w:rPr>
        <w:t>报关单填写</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本部分给出背景资料，填写报关单，测试考生的俄语书面表达和翻译能力。总计30分。</w:t>
      </w:r>
    </w:p>
    <w:p>
      <w:pPr>
        <w:adjustRightInd w:val="0"/>
        <w:snapToGrid w:val="0"/>
        <w:ind w:firstLine="482"/>
        <w:rPr>
          <w:rFonts w:asciiTheme="majorEastAsia" w:hAnsiTheme="majorEastAsia" w:eastAsiaTheme="majorEastAsia"/>
          <w:b/>
          <w:sz w:val="28"/>
          <w:szCs w:val="28"/>
        </w:rPr>
      </w:pPr>
      <w:r>
        <w:rPr>
          <w:rFonts w:asciiTheme="majorEastAsia" w:hAnsiTheme="majorEastAsia" w:eastAsiaTheme="majorEastAsia"/>
          <w:b/>
          <w:sz w:val="28"/>
          <w:szCs w:val="28"/>
        </w:rPr>
        <w:t>4</w:t>
      </w:r>
      <w:r>
        <w:rPr>
          <w:rFonts w:hint="eastAsia" w:asciiTheme="majorEastAsia" w:hAnsiTheme="majorEastAsia" w:eastAsiaTheme="majorEastAsia"/>
          <w:b/>
          <w:sz w:val="28"/>
          <w:szCs w:val="28"/>
        </w:rPr>
        <w:t>.第四部分：应用文操作能力</w:t>
      </w:r>
      <w:r>
        <w:rPr>
          <w:rFonts w:asciiTheme="majorEastAsia" w:hAnsiTheme="majorEastAsia" w:eastAsiaTheme="majorEastAsia"/>
          <w:b/>
          <w:sz w:val="28"/>
          <w:szCs w:val="28"/>
        </w:rPr>
        <w:t>—</w:t>
      </w:r>
      <w:r>
        <w:rPr>
          <w:rFonts w:hint="eastAsia" w:asciiTheme="majorEastAsia" w:hAnsiTheme="majorEastAsia" w:eastAsiaTheme="majorEastAsia"/>
          <w:b/>
          <w:sz w:val="28"/>
          <w:szCs w:val="28"/>
        </w:rPr>
        <w:t>书写常见应用文</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根据背景信息书写名片、邀请函、个人简介等常见应用文。要求格式正确，行文规范，不得遗漏所给信息。共1题，总计</w:t>
      </w:r>
      <w:r>
        <w:rPr>
          <w:rFonts w:asciiTheme="majorEastAsia" w:hAnsiTheme="majorEastAsia" w:eastAsiaTheme="majorEastAsia"/>
          <w:sz w:val="28"/>
          <w:szCs w:val="28"/>
        </w:rPr>
        <w:t>5</w:t>
      </w:r>
      <w:r>
        <w:rPr>
          <w:rFonts w:hint="eastAsia" w:asciiTheme="majorEastAsia" w:hAnsiTheme="majorEastAsia" w:eastAsiaTheme="majorEastAsia"/>
          <w:sz w:val="28"/>
          <w:szCs w:val="28"/>
        </w:rPr>
        <w:t>0分。</w:t>
      </w:r>
    </w:p>
    <w:p>
      <w:pPr>
        <w:adjustRightInd w:val="0"/>
        <w:snapToGrid w:val="0"/>
        <w:ind w:firstLine="482"/>
        <w:rPr>
          <w:rFonts w:asciiTheme="majorEastAsia" w:hAnsiTheme="majorEastAsia" w:eastAsiaTheme="majorEastAsia"/>
          <w:sz w:val="28"/>
          <w:szCs w:val="28"/>
        </w:rPr>
      </w:pPr>
      <w:r>
        <w:rPr>
          <w:rFonts w:hint="eastAsia" w:asciiTheme="minorEastAsia" w:hAnsiTheme="minorEastAsia"/>
          <w:sz w:val="28"/>
          <w:szCs w:val="28"/>
        </w:rPr>
        <w:t>(三)</w:t>
      </w:r>
      <w:r>
        <w:rPr>
          <w:rFonts w:hint="eastAsia" w:asciiTheme="majorEastAsia" w:hAnsiTheme="majorEastAsia" w:eastAsiaTheme="majorEastAsia"/>
          <w:sz w:val="28"/>
          <w:szCs w:val="28"/>
        </w:rPr>
        <w:t>主、客观试题比例</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试卷分主、客观试题。客观性试题，分值约占60%；主观性试题，分值约占40%。</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(四)考试难度</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较易的题约占30%，中等难度的题约占50%，较难的题约占20%。</w:t>
      </w:r>
    </w:p>
    <w:p>
      <w:pPr>
        <w:pStyle w:val="3"/>
        <w:spacing w:before="0" w:after="0"/>
        <w:rPr>
          <w:rFonts w:hint="default" w:asciiTheme="majorEastAsia" w:hAnsiTheme="majorEastAsia" w:eastAsiaTheme="majorEastAsia"/>
          <w:sz w:val="28"/>
          <w:szCs w:val="28"/>
        </w:rPr>
      </w:pPr>
      <w:r>
        <w:rPr>
          <w:rFonts w:asciiTheme="majorEastAsia" w:hAnsiTheme="majorEastAsia" w:eastAsiaTheme="majorEastAsia"/>
          <w:sz w:val="28"/>
          <w:szCs w:val="28"/>
        </w:rPr>
        <w:t>五、</w:t>
      </w:r>
      <w:r>
        <w:rPr>
          <w:rFonts w:hint="default" w:asciiTheme="majorEastAsia" w:hAnsiTheme="majorEastAsia" w:eastAsiaTheme="majorEastAsia"/>
          <w:sz w:val="28"/>
          <w:szCs w:val="28"/>
        </w:rPr>
        <w:t>考试大纲</w:t>
      </w:r>
      <w:r>
        <w:rPr>
          <w:rFonts w:asciiTheme="majorEastAsia" w:hAnsiTheme="majorEastAsia" w:eastAsiaTheme="majorEastAsia"/>
          <w:sz w:val="28"/>
          <w:szCs w:val="28"/>
        </w:rPr>
        <w:t>编制</w:t>
      </w:r>
      <w:r>
        <w:rPr>
          <w:rFonts w:hint="default" w:asciiTheme="majorEastAsia" w:hAnsiTheme="majorEastAsia" w:eastAsiaTheme="majorEastAsia"/>
          <w:sz w:val="28"/>
          <w:szCs w:val="28"/>
        </w:rPr>
        <w:t>说明</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1.考试大纲编制原则</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考试大纲修订，遵循专业基础知识和应用能力相结合的原则，突出岗位核心能力考核，加大了专项技能的考核比重。依据</w:t>
      </w:r>
      <w:r>
        <w:rPr>
          <w:rFonts w:hint="eastAsia" w:asciiTheme="majorEastAsia" w:hAnsiTheme="majorEastAsia" w:eastAsiaTheme="majorEastAsia"/>
          <w:color w:val="000000" w:themeColor="text1"/>
          <w:sz w:val="28"/>
          <w:szCs w:val="28"/>
        </w:rPr>
        <w:t>中等职业学校商务俄语专业教学标准</w:t>
      </w:r>
      <w:r>
        <w:rPr>
          <w:rFonts w:hint="eastAsia" w:asciiTheme="majorEastAsia" w:hAnsiTheme="majorEastAsia" w:eastAsiaTheme="majorEastAsia"/>
          <w:sz w:val="28"/>
          <w:szCs w:val="28"/>
        </w:rPr>
        <w:t>等文件要求，兼顾黑龙江省中等职业学校商务俄语专业教学实际情况，明确了考试目标，适当扩充了考试范围，增加了俄语时事、国情知识考核项目，重点考核俄语阅读理解能力和正确翻译应用文的实际能力。</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2.考试大纲适用专业</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本考试大纲适用于中等职业学校商务俄语专业。</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3.教学内容及实施建议</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（1）考纲对应教学内容，全面考核中等职业学校商务俄语专业学生有关俄罗斯时事、国情知识，俄语阅读理解能力和正确翻译应用文的实际能力，考试范围及难易程度合理，适用于选拔商务俄语技术技能人才。</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2）教学实施建议，本次给定的2024年考核项目是中等职业学校商务俄语专业教学内容的一部分，考核项目每年有一定变化；建议中等职业学校依据本专业教学标准，合理匹配理论与实践教学，全面提升学生专业能力及综合素养。</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4.技能考试过程</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商务俄语</w:t>
      </w:r>
      <w:r>
        <w:rPr>
          <w:rFonts w:asciiTheme="majorEastAsia" w:hAnsiTheme="majorEastAsia" w:eastAsiaTheme="majorEastAsia"/>
          <w:sz w:val="28"/>
          <w:szCs w:val="28"/>
        </w:rPr>
        <w:t>专业技能</w:t>
      </w:r>
      <w:r>
        <w:rPr>
          <w:rFonts w:hint="eastAsia" w:asciiTheme="majorEastAsia" w:hAnsiTheme="majorEastAsia" w:eastAsiaTheme="majorEastAsia"/>
          <w:sz w:val="28"/>
          <w:szCs w:val="28"/>
        </w:rPr>
        <w:t>考试采取笔试方式进行，时间为90分钟；依据不同技能考核项目综合考查俄罗斯时事、国情知识、俄语阅读理解能力和正确翻译应用文的实际能力。</w:t>
      </w:r>
    </w:p>
    <w:p>
      <w:pPr>
        <w:adjustRightInd w:val="0"/>
        <w:snapToGrid w:val="0"/>
        <w:ind w:firstLine="482"/>
        <w:rPr>
          <w:rFonts w:asciiTheme="majorEastAsia" w:hAnsiTheme="majorEastAsia" w:eastAsiaTheme="majorEastAsia"/>
          <w:sz w:val="28"/>
          <w:szCs w:val="28"/>
        </w:rPr>
      </w:pPr>
      <w:r>
        <w:rPr>
          <w:rFonts w:hint="eastAsia" w:asciiTheme="majorEastAsia" w:hAnsiTheme="majorEastAsia" w:eastAsiaTheme="majorEastAsia"/>
          <w:sz w:val="28"/>
          <w:szCs w:val="28"/>
        </w:rPr>
        <w:t>5.评价赋分形式</w:t>
      </w:r>
    </w:p>
    <w:p>
      <w:pPr>
        <w:adjustRightInd w:val="0"/>
        <w:snapToGrid w:val="0"/>
        <w:ind w:firstLine="482"/>
      </w:pPr>
      <w:r>
        <w:rPr>
          <w:rFonts w:hint="eastAsia" w:asciiTheme="majorEastAsia" w:hAnsiTheme="majorEastAsia" w:eastAsiaTheme="majorEastAsia"/>
          <w:sz w:val="28"/>
          <w:szCs w:val="28"/>
        </w:rPr>
        <w:t>商务俄语</w:t>
      </w:r>
      <w:r>
        <w:rPr>
          <w:rFonts w:asciiTheme="majorEastAsia" w:hAnsiTheme="majorEastAsia" w:eastAsiaTheme="majorEastAsia"/>
          <w:sz w:val="28"/>
          <w:szCs w:val="28"/>
        </w:rPr>
        <w:t>专业技能</w:t>
      </w:r>
      <w:r>
        <w:rPr>
          <w:rFonts w:hint="eastAsia" w:asciiTheme="majorEastAsia" w:hAnsiTheme="majorEastAsia" w:eastAsiaTheme="majorEastAsia"/>
          <w:sz w:val="28"/>
          <w:szCs w:val="28"/>
        </w:rPr>
        <w:t>考试为</w:t>
      </w:r>
      <w:r>
        <w:rPr>
          <w:rFonts w:asciiTheme="majorEastAsia" w:hAnsiTheme="majorEastAsia" w:eastAsiaTheme="majorEastAsia"/>
          <w:sz w:val="28"/>
          <w:szCs w:val="28"/>
        </w:rPr>
        <w:t>过程性评价与结果性评价相结合，并注重学生</w:t>
      </w:r>
      <w:r>
        <w:rPr>
          <w:rFonts w:hint="eastAsia" w:asciiTheme="majorEastAsia" w:hAnsiTheme="majorEastAsia" w:eastAsiaTheme="majorEastAsia"/>
          <w:sz w:val="28"/>
          <w:szCs w:val="28"/>
        </w:rPr>
        <w:t>的</w:t>
      </w:r>
      <w:r>
        <w:rPr>
          <w:rFonts w:asciiTheme="majorEastAsia" w:hAnsiTheme="majorEastAsia" w:eastAsiaTheme="majorEastAsia"/>
          <w:sz w:val="28"/>
          <w:szCs w:val="28"/>
        </w:rPr>
        <w:t>学习能力、</w:t>
      </w:r>
      <w:r>
        <w:rPr>
          <w:rFonts w:hint="eastAsia" w:asciiTheme="majorEastAsia" w:hAnsiTheme="majorEastAsia" w:eastAsiaTheme="majorEastAsia"/>
          <w:sz w:val="28"/>
          <w:szCs w:val="28"/>
        </w:rPr>
        <w:t>思辨</w:t>
      </w:r>
      <w:r>
        <w:rPr>
          <w:rFonts w:asciiTheme="majorEastAsia" w:hAnsiTheme="majorEastAsia" w:eastAsiaTheme="majorEastAsia"/>
          <w:sz w:val="28"/>
          <w:szCs w:val="28"/>
        </w:rPr>
        <w:t>能力</w:t>
      </w:r>
      <w:r>
        <w:rPr>
          <w:rFonts w:hint="eastAsia" w:asciiTheme="majorEastAsia" w:hAnsiTheme="majorEastAsia" w:eastAsiaTheme="majorEastAsia"/>
          <w:sz w:val="28"/>
          <w:szCs w:val="28"/>
        </w:rPr>
        <w:t>和语言运用</w:t>
      </w:r>
      <w:r>
        <w:rPr>
          <w:rFonts w:asciiTheme="majorEastAsia" w:hAnsiTheme="majorEastAsia" w:eastAsiaTheme="majorEastAsia"/>
          <w:sz w:val="28"/>
          <w:szCs w:val="28"/>
        </w:rPr>
        <w:t>能力的评价。同时注重工作</w:t>
      </w:r>
      <w:r>
        <w:rPr>
          <w:rFonts w:hint="eastAsia" w:asciiTheme="majorEastAsia" w:hAnsiTheme="majorEastAsia" w:eastAsiaTheme="majorEastAsia"/>
          <w:sz w:val="28"/>
          <w:szCs w:val="28"/>
        </w:rPr>
        <w:t>情境下语言表达、沟通的</w:t>
      </w:r>
      <w:r>
        <w:rPr>
          <w:rFonts w:asciiTheme="majorEastAsia" w:hAnsiTheme="majorEastAsia" w:eastAsiaTheme="majorEastAsia"/>
          <w:sz w:val="28"/>
          <w:szCs w:val="28"/>
        </w:rPr>
        <w:t>质量，权重合理。</w:t>
      </w:r>
    </w:p>
    <w:p>
      <w:pPr>
        <w:adjustRightInd w:val="0"/>
        <w:snapToGrid w:val="0"/>
        <w:ind w:firstLine="482"/>
        <w:rPr>
          <w:rFonts w:asciiTheme="majorEastAsia" w:hAnsiTheme="majorEastAsia" w:eastAsiaTheme="majorEastAsia"/>
          <w:sz w:val="28"/>
          <w:szCs w:val="28"/>
        </w:rPr>
      </w:pP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附录1   语法项目表</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一、词类</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1.名词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2.形容词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3.数词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4.代词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5.动词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6.副词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7.前置词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8.连接词</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二、句法</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1.时态</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①现在时</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②过去时</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③将来时</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2.句子种类</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①陈述句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②疑问句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③祈使句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④感叹句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3.单部句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①确定人称句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②不定人称句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③泛指人称句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④无人称句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4.并列复合句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5.主从复合句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①带限定从句的主从复合句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②带说明从句的主从复合句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③带行为方法、程度和度量从句的主从复合句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④带处所从句的主从复合句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⑤带时间从句的主从复合句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⑥带原因从句的主从复合句</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⑦带目的从句的主从复合句</w:t>
      </w: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附录2   俄罗斯时事、国情与文化简表</w:t>
      </w:r>
    </w:p>
    <w:p>
      <w:pPr>
        <w:numPr>
          <w:ilvl w:val="0"/>
          <w:numId w:val="1"/>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俄罗斯时事</w:t>
      </w:r>
    </w:p>
    <w:p>
      <w:pPr>
        <w:numPr>
          <w:ilvl w:val="0"/>
          <w:numId w:val="1"/>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俄罗斯地理</w:t>
      </w:r>
    </w:p>
    <w:p>
      <w:pPr>
        <w:numPr>
          <w:ilvl w:val="0"/>
          <w:numId w:val="1"/>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俄罗斯历史</w:t>
      </w:r>
    </w:p>
    <w:p>
      <w:pPr>
        <w:numPr>
          <w:ilvl w:val="0"/>
          <w:numId w:val="1"/>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俄罗斯行政划分及主要城市</w:t>
      </w:r>
    </w:p>
    <w:p>
      <w:pPr>
        <w:numPr>
          <w:ilvl w:val="0"/>
          <w:numId w:val="1"/>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俄罗斯的科学、教育与文化艺术。</w:t>
      </w: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附录3  商务用语简表</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称呼与问候</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迎接与送行</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宾馆与住宿</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饭店与餐饮</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名片与机构</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海关检查</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商务信函</w:t>
      </w:r>
    </w:p>
    <w:p>
      <w:pPr>
        <w:numPr>
          <w:ilvl w:val="0"/>
          <w:numId w:val="2"/>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贸易合同</w:t>
      </w:r>
    </w:p>
    <w:p>
      <w:pPr>
        <w:rPr>
          <w:rFonts w:cs="Times New Roman" w:asciiTheme="majorEastAsia" w:hAnsiTheme="majorEastAsia" w:eastAsiaTheme="majorEastAsia"/>
          <w:kern w:val="0"/>
          <w:sz w:val="24"/>
          <w:szCs w:val="36"/>
        </w:rPr>
      </w:pP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附录4  话题</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个人与家庭</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个人信息、亲友、友谊、家庭活动</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学校生活</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校园设施、校园活动、老师与学生、课程、实习实训</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日常生活</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文明礼仪、饮食、购物、天气、穿着服饰、广告</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休闲娱乐</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运动、音乐、电影、游戏、兴趣、爱好</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健康</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疾病、就医、健身</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居住环境</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社区、安全、家居、公共设施</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出行</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旅游、交通、问路、预订</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科学技术</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网络、通讯、传播</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工作</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职业、计划、求职、生涯规划</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节日与习俗</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中外节日、风俗习惯</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时代精神</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时代楷模、大国工匠</w:t>
      </w:r>
    </w:p>
    <w:p>
      <w:pPr>
        <w:numPr>
          <w:ilvl w:val="0"/>
          <w:numId w:val="3"/>
        </w:num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人与自然</w:t>
      </w:r>
    </w:p>
    <w:p>
      <w:pPr>
        <w:rPr>
          <w:rFonts w:cs="Times New Roman" w:asciiTheme="majorEastAsia" w:hAnsiTheme="majorEastAsia" w:eastAsiaTheme="majorEastAsia"/>
          <w:kern w:val="0"/>
          <w:sz w:val="24"/>
          <w:szCs w:val="36"/>
        </w:rPr>
      </w:pPr>
      <w:r>
        <w:rPr>
          <w:rFonts w:hint="eastAsia" w:cs="Times New Roman" w:asciiTheme="majorEastAsia" w:hAnsiTheme="majorEastAsia" w:eastAsiaTheme="majorEastAsia"/>
          <w:kern w:val="0"/>
          <w:sz w:val="24"/>
          <w:szCs w:val="36"/>
        </w:rPr>
        <w:t>自然环境、灾害防护、环境保护</w:t>
      </w: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p>
    <w:p>
      <w:pPr>
        <w:rPr>
          <w:rFonts w:asciiTheme="majorEastAsia" w:hAnsiTheme="majorEastAsia" w:eastAsiaTheme="majorEastAsia"/>
        </w:rPr>
      </w:pPr>
      <w:bookmarkStart w:id="0" w:name="_GoBack"/>
      <w:bookmarkEnd w:id="0"/>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46622"/>
    </w:sdtPr>
    <w:sdtContent>
      <w:p>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F11CE"/>
    <w:multiLevelType w:val="singleLevel"/>
    <w:tmpl w:val="87AF11CE"/>
    <w:lvl w:ilvl="0" w:tentative="0">
      <w:start w:val="1"/>
      <w:numFmt w:val="decimal"/>
      <w:lvlText w:val="%1."/>
      <w:lvlJc w:val="left"/>
      <w:pPr>
        <w:tabs>
          <w:tab w:val="left" w:pos="312"/>
        </w:tabs>
      </w:pPr>
    </w:lvl>
  </w:abstractNum>
  <w:abstractNum w:abstractNumId="1">
    <w:nsid w:val="01BA6E39"/>
    <w:multiLevelType w:val="singleLevel"/>
    <w:tmpl w:val="01BA6E39"/>
    <w:lvl w:ilvl="0" w:tentative="0">
      <w:start w:val="1"/>
      <w:numFmt w:val="decimal"/>
      <w:lvlText w:val="%1."/>
      <w:lvlJc w:val="left"/>
      <w:pPr>
        <w:tabs>
          <w:tab w:val="left" w:pos="312"/>
        </w:tabs>
      </w:pPr>
    </w:lvl>
  </w:abstractNum>
  <w:abstractNum w:abstractNumId="2">
    <w:nsid w:val="099C033F"/>
    <w:multiLevelType w:val="singleLevel"/>
    <w:tmpl w:val="099C033F"/>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 w:name="KSO_WPS_MARK_KEY" w:val="7e56d434-4e58-497c-85d6-3cd2925a64be"/>
  </w:docVars>
  <w:rsids>
    <w:rsidRoot w:val="00460D13"/>
    <w:rsid w:val="00167FF9"/>
    <w:rsid w:val="001D4F65"/>
    <w:rsid w:val="001D6227"/>
    <w:rsid w:val="001E61F3"/>
    <w:rsid w:val="001F0680"/>
    <w:rsid w:val="002D6A5A"/>
    <w:rsid w:val="0034579A"/>
    <w:rsid w:val="0035362A"/>
    <w:rsid w:val="003B6BA3"/>
    <w:rsid w:val="004142A9"/>
    <w:rsid w:val="00460D13"/>
    <w:rsid w:val="00463308"/>
    <w:rsid w:val="00511723"/>
    <w:rsid w:val="005124CD"/>
    <w:rsid w:val="00547107"/>
    <w:rsid w:val="005A4EC0"/>
    <w:rsid w:val="006E5D3B"/>
    <w:rsid w:val="007D17BC"/>
    <w:rsid w:val="007F20F3"/>
    <w:rsid w:val="00824387"/>
    <w:rsid w:val="00877FE0"/>
    <w:rsid w:val="008D0EAE"/>
    <w:rsid w:val="00AC1FB7"/>
    <w:rsid w:val="00B856C8"/>
    <w:rsid w:val="00BA6623"/>
    <w:rsid w:val="00BE1135"/>
    <w:rsid w:val="00C30A4A"/>
    <w:rsid w:val="00C61EC3"/>
    <w:rsid w:val="00C87811"/>
    <w:rsid w:val="00CB5819"/>
    <w:rsid w:val="00CE7CCC"/>
    <w:rsid w:val="00DB389B"/>
    <w:rsid w:val="00E130B9"/>
    <w:rsid w:val="00E16FBD"/>
    <w:rsid w:val="00E64242"/>
    <w:rsid w:val="00EF5B39"/>
    <w:rsid w:val="00F60160"/>
    <w:rsid w:val="00FF26B7"/>
    <w:rsid w:val="11FA7F03"/>
    <w:rsid w:val="1CE63136"/>
    <w:rsid w:val="1D0C1945"/>
    <w:rsid w:val="20AB4028"/>
    <w:rsid w:val="272316EA"/>
    <w:rsid w:val="2B700062"/>
    <w:rsid w:val="39074B30"/>
    <w:rsid w:val="39921E57"/>
    <w:rsid w:val="40184FA6"/>
    <w:rsid w:val="4B806A6F"/>
    <w:rsid w:val="4E27222A"/>
    <w:rsid w:val="67191B1C"/>
    <w:rsid w:val="68753BD3"/>
    <w:rsid w:val="6B060D29"/>
    <w:rsid w:val="72FB7D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0"/>
    <w:pPr>
      <w:keepNext/>
      <w:keepLines/>
      <w:spacing w:before="300" w:after="300" w:line="576" w:lineRule="auto"/>
      <w:ind w:firstLine="562" w:firstLineChars="200"/>
      <w:jc w:val="center"/>
      <w:outlineLvl w:val="0"/>
    </w:pPr>
    <w:rPr>
      <w:rFonts w:eastAsia="黑体"/>
      <w:b/>
      <w:kern w:val="44"/>
      <w:sz w:val="28"/>
      <w:szCs w:val="24"/>
    </w:rPr>
  </w:style>
  <w:style w:type="paragraph" w:styleId="3">
    <w:name w:val="heading 2"/>
    <w:basedOn w:val="1"/>
    <w:next w:val="1"/>
    <w:link w:val="11"/>
    <w:unhideWhenUsed/>
    <w:qFormat/>
    <w:uiPriority w:val="0"/>
    <w:pPr>
      <w:spacing w:before="120" w:after="120" w:line="360" w:lineRule="auto"/>
      <w:ind w:firstLine="562" w:firstLineChars="200"/>
      <w:jc w:val="left"/>
      <w:outlineLvl w:val="1"/>
    </w:pPr>
    <w:rPr>
      <w:rFonts w:hint="eastAsia" w:ascii="宋体" w:hAnsi="宋体" w:eastAsia="宋体" w:cs="Times New Roman"/>
      <w:b/>
      <w:bCs/>
      <w:kern w:val="0"/>
      <w:sz w:val="24"/>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1 Char"/>
    <w:basedOn w:val="9"/>
    <w:link w:val="2"/>
    <w:qFormat/>
    <w:uiPriority w:val="0"/>
    <w:rPr>
      <w:rFonts w:eastAsia="黑体"/>
      <w:b/>
      <w:kern w:val="44"/>
      <w:sz w:val="28"/>
      <w:szCs w:val="24"/>
    </w:rPr>
  </w:style>
  <w:style w:type="character" w:customStyle="1" w:styleId="11">
    <w:name w:val="标题 2 Char"/>
    <w:basedOn w:val="9"/>
    <w:link w:val="3"/>
    <w:qFormat/>
    <w:uiPriority w:val="0"/>
    <w:rPr>
      <w:rFonts w:ascii="宋体" w:hAnsi="宋体" w:eastAsia="宋体" w:cs="Times New Roman"/>
      <w:b/>
      <w:bCs/>
      <w:kern w:val="0"/>
      <w:sz w:val="24"/>
      <w:szCs w:val="36"/>
    </w:rPr>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493</Words>
  <Characters>2815</Characters>
  <Lines>23</Lines>
  <Paragraphs>6</Paragraphs>
  <TotalTime>15</TotalTime>
  <ScaleCrop>false</ScaleCrop>
  <LinksUpToDate>false</LinksUpToDate>
  <CharactersWithSpaces>3302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2023-12-21T06:32:00Z</dcterms:created>
  <dc:creator>Administrator</dc:creator>
  <cp:lastModifiedBy>Echo</cp:lastModifiedBy>
  <cp:lastPrinted>2023-12-22T07:03:00Z</cp:lastPrinted>
  <dcterms:modified xsi:type="dcterms:W3CDTF">2024-03-05T02:18:34Z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CDBE9D1155A6466199683BCC940CD59E_13</vt:lpwstr>
  </property>
</Properties>
</file>