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pPr>
      <w:r>
        <w:rPr>
          <w:rFonts w:hint="eastAsia"/>
        </w:rPr>
        <w:t>2024年黑龙江省职业教育春季高考</w:t>
      </w:r>
    </w:p>
    <w:p>
      <w:pPr>
        <w:pStyle w:val="2"/>
        <w:spacing w:line="240" w:lineRule="auto"/>
        <w:rPr>
          <w:sz w:val="24"/>
          <w:szCs w:val="32"/>
        </w:rPr>
      </w:pPr>
      <w:r>
        <w:rPr>
          <w:rFonts w:hint="eastAsia"/>
        </w:rPr>
        <w:t>舞蹈表演类专业技能操作考试大纲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 年 8 月 26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3.舞蹈表演类专业对口涵盖专业范围，如表1所示。</w:t>
      </w:r>
    </w:p>
    <w:p>
      <w:pPr>
        <w:ind w:firstLine="480"/>
        <w:rPr>
          <w:szCs w:val="32"/>
        </w:rPr>
      </w:pPr>
    </w:p>
    <w:p>
      <w:pPr>
        <w:ind w:firstLine="480"/>
        <w:jc w:val="center"/>
        <w:rPr>
          <w:szCs w:val="32"/>
        </w:rPr>
      </w:pPr>
      <w:r>
        <w:rPr>
          <w:rFonts w:hint="eastAsia" w:ascii="黑体" w:hAnsi="黑体" w:eastAsia="黑体" w:cs="黑体"/>
          <w:szCs w:val="32"/>
        </w:rPr>
        <w:t>表1  舞蹈表演类专业对口涵盖专业范围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35"/>
        <w:gridCol w:w="6"/>
        <w:gridCol w:w="282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gridSpan w:val="2"/>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gridSpan w:val="2"/>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2332" w:hRule="atLeast"/>
          <w:jc w:val="center"/>
        </w:trPr>
        <w:tc>
          <w:tcPr>
            <w:tcW w:w="2840" w:type="dxa"/>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舞蹈表演750202</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民族音乐与舞蹈750301</w:t>
            </w:r>
          </w:p>
        </w:tc>
        <w:tc>
          <w:tcPr>
            <w:tcW w:w="2835" w:type="dxa"/>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舞蹈表演650207</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舞蹈编导650216</w:t>
            </w:r>
          </w:p>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舞蹈教育570112K</w:t>
            </w:r>
          </w:p>
        </w:tc>
        <w:tc>
          <w:tcPr>
            <w:tcW w:w="2835" w:type="dxa"/>
            <w:gridSpan w:val="2"/>
            <w:vAlign w:val="center"/>
          </w:tcPr>
          <w:p>
            <w:pPr>
              <w:shd w:val="clear" w:color="auto" w:fill="FFFFFF" w:themeFill="background1"/>
              <w:ind w:firstLine="0" w:firstLineChars="0"/>
              <w:jc w:val="center"/>
              <w:rPr>
                <w:rFonts w:ascii="宋体" w:hAnsi="宋体" w:eastAsia="宋体" w:cs="宋体"/>
                <w:b/>
                <w:bCs/>
                <w:sz w:val="21"/>
                <w:szCs w:val="21"/>
              </w:rPr>
            </w:pPr>
            <w:r>
              <w:rPr>
                <w:rFonts w:hint="eastAsia" w:ascii="宋体" w:hAnsi="宋体" w:eastAsia="宋体" w:cs="宋体"/>
                <w:b/>
                <w:bCs/>
                <w:sz w:val="21"/>
                <w:szCs w:val="21"/>
              </w:rPr>
              <w:t>接续高职本科专业：</w:t>
            </w:r>
          </w:p>
          <w:p>
            <w:pPr>
              <w:shd w:val="clear" w:color="auto" w:fill="FFFFFF" w:themeFill="background1"/>
              <w:ind w:firstLine="0" w:firstLineChars="0"/>
              <w:jc w:val="center"/>
              <w:rPr>
                <w:rFonts w:ascii="宋体" w:hAnsi="宋体" w:eastAsia="宋体" w:cs="宋体"/>
                <w:sz w:val="21"/>
                <w:szCs w:val="21"/>
              </w:rPr>
            </w:pPr>
            <w:r>
              <w:rPr>
                <w:rFonts w:hint="eastAsia" w:ascii="宋体" w:hAnsi="宋体" w:eastAsia="宋体" w:cs="宋体"/>
                <w:sz w:val="21"/>
                <w:szCs w:val="21"/>
              </w:rPr>
              <w:t>舞蹈表演与编导350202</w:t>
            </w:r>
          </w:p>
          <w:p>
            <w:pPr>
              <w:shd w:val="clear" w:color="auto" w:fill="FFFFFF" w:themeFill="background1"/>
              <w:ind w:firstLine="0" w:firstLineChars="0"/>
              <w:jc w:val="center"/>
              <w:rPr>
                <w:rFonts w:ascii="宋体" w:hAnsi="宋体" w:eastAsia="宋体" w:cs="宋体"/>
                <w:b/>
                <w:bCs/>
                <w:sz w:val="21"/>
                <w:szCs w:val="21"/>
              </w:rPr>
            </w:pPr>
            <w:r>
              <w:rPr>
                <w:rFonts w:hint="eastAsia" w:ascii="宋体" w:hAnsi="宋体" w:eastAsia="宋体" w:cs="宋体"/>
                <w:b/>
                <w:bCs/>
                <w:sz w:val="21"/>
                <w:szCs w:val="21"/>
              </w:rPr>
              <w:t>接续普通本科专业：</w:t>
            </w:r>
          </w:p>
          <w:p>
            <w:pPr>
              <w:shd w:val="clear" w:color="auto" w:fill="FFFFFF" w:themeFill="background1"/>
              <w:ind w:firstLine="0" w:firstLineChars="0"/>
              <w:jc w:val="center"/>
              <w:rPr>
                <w:rFonts w:ascii="宋体" w:hAnsi="宋体" w:eastAsia="宋体" w:cs="宋体"/>
                <w:sz w:val="21"/>
                <w:szCs w:val="21"/>
              </w:rPr>
            </w:pPr>
            <w:r>
              <w:rPr>
                <w:rFonts w:hint="eastAsia" w:ascii="宋体" w:hAnsi="宋体" w:eastAsia="宋体" w:cs="宋体"/>
                <w:sz w:val="21"/>
                <w:szCs w:val="21"/>
              </w:rPr>
              <w:t>舞蹈表演130204</w:t>
            </w:r>
          </w:p>
          <w:p>
            <w:pPr>
              <w:shd w:val="clear" w:color="auto" w:fill="FFFFFF" w:themeFill="background1"/>
              <w:ind w:firstLine="0" w:firstLineChars="0"/>
              <w:jc w:val="center"/>
              <w:rPr>
                <w:rFonts w:ascii="宋体" w:hAnsi="宋体" w:eastAsia="宋体" w:cs="宋体"/>
                <w:sz w:val="21"/>
                <w:szCs w:val="21"/>
              </w:rPr>
            </w:pPr>
            <w:r>
              <w:rPr>
                <w:rFonts w:hint="eastAsia" w:ascii="宋体" w:hAnsi="宋体" w:eastAsia="宋体" w:cs="宋体"/>
                <w:sz w:val="21"/>
                <w:szCs w:val="21"/>
              </w:rPr>
              <w:t>舞蹈学130205</w:t>
            </w:r>
          </w:p>
          <w:p>
            <w:pPr>
              <w:shd w:val="clear" w:color="auto" w:fill="FFFFFF" w:themeFill="background1"/>
              <w:ind w:firstLine="0" w:firstLineChars="0"/>
              <w:jc w:val="center"/>
              <w:rPr>
                <w:rFonts w:ascii="宋体" w:hAnsi="宋体" w:eastAsia="宋体" w:cs="宋体"/>
                <w:sz w:val="21"/>
                <w:szCs w:val="21"/>
              </w:rPr>
            </w:pPr>
            <w:r>
              <w:rPr>
                <w:rFonts w:hint="eastAsia" w:ascii="宋体" w:hAnsi="宋体" w:eastAsia="宋体" w:cs="宋体"/>
                <w:sz w:val="21"/>
                <w:szCs w:val="21"/>
              </w:rPr>
              <w:t>舞蹈编导130206</w:t>
            </w:r>
          </w:p>
          <w:p>
            <w:pPr>
              <w:widowControl/>
              <w:ind w:firstLine="0" w:firstLineChars="0"/>
              <w:jc w:val="center"/>
              <w:rPr>
                <w:rFonts w:ascii="宋体" w:hAnsi="宋体" w:eastAsia="宋体" w:cs="宋体"/>
                <w:sz w:val="21"/>
                <w:szCs w:val="21"/>
              </w:rPr>
            </w:pPr>
            <w:r>
              <w:rPr>
                <w:rFonts w:hint="eastAsia" w:ascii="宋体" w:hAnsi="宋体" w:eastAsia="宋体" w:cs="宋体"/>
                <w:sz w:val="21"/>
                <w:szCs w:val="21"/>
              </w:rPr>
              <w:t>舞蹈教育130207T</w:t>
            </w:r>
          </w:p>
        </w:tc>
      </w:tr>
    </w:tbl>
    <w:p>
      <w:pPr>
        <w:pStyle w:val="3"/>
        <w:ind w:firstLine="482"/>
        <w:rPr>
          <w:rFonts w:hint="default"/>
        </w:rPr>
      </w:pPr>
      <w:r>
        <w:t>二、考试方式</w:t>
      </w:r>
    </w:p>
    <w:p>
      <w:pPr>
        <w:ind w:firstLine="480"/>
        <w:rPr>
          <w:szCs w:val="32"/>
        </w:rPr>
      </w:pPr>
      <w:r>
        <w:rPr>
          <w:rFonts w:hint="eastAsia"/>
        </w:rPr>
        <w:t>2024年黑龙江省职业教育春季高考舞蹈表演类专业技能考试</w:t>
      </w:r>
      <w:r>
        <w:rPr>
          <w:rFonts w:hint="eastAsia"/>
          <w:szCs w:val="32"/>
        </w:rPr>
        <w:t>采取实操方式进行，考试总分为200分，分为基本功测试和剧目展示两个模块，考试时间为10分钟。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专业考试内容与中职毕业生从业技能的需要相互兼容，在基本功和剧目展示两个层面，充分融合专业知识和技能展示的职业技能要素，将舞蹈专业基本功和剧目展示作为考试内容。</w:t>
      </w:r>
    </w:p>
    <w:p>
      <w:pPr>
        <w:tabs>
          <w:tab w:val="left" w:pos="451"/>
        </w:tabs>
        <w:ind w:firstLine="482"/>
        <w:rPr>
          <w:rFonts w:hint="eastAsia"/>
          <w:b/>
          <w:bCs/>
          <w:szCs w:val="32"/>
        </w:rPr>
      </w:pP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基本功</w:t>
      </w:r>
    </w:p>
    <w:p>
      <w:pPr>
        <w:ind w:firstLine="480"/>
        <w:rPr>
          <w:rFonts w:asciiTheme="minorEastAsia" w:hAnsiTheme="minorEastAsia" w:cstheme="minorEastAsia"/>
        </w:rPr>
      </w:pPr>
      <w:r>
        <w:rPr>
          <w:rFonts w:hint="eastAsia" w:asciiTheme="minorEastAsia" w:hAnsiTheme="minorEastAsia" w:cstheme="minorEastAsia"/>
        </w:rPr>
        <w:t>1.知识与技能</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（1）考生应具备良好的身体基本条件与素质。</w:t>
      </w:r>
    </w:p>
    <w:p>
      <w:pPr>
        <w:ind w:firstLine="480"/>
        <w:rPr>
          <w:rFonts w:asciiTheme="minorEastAsia" w:hAnsiTheme="minorEastAsia" w:cstheme="minorEastAsia"/>
        </w:rPr>
      </w:pPr>
      <w:r>
        <w:rPr>
          <w:rFonts w:hint="eastAsia" w:asciiTheme="minorEastAsia" w:hAnsiTheme="minorEastAsia" w:cstheme="minorEastAsia"/>
        </w:rPr>
        <w:t>（2）考生应具备舞蹈基础训练的能力。</w:t>
      </w:r>
    </w:p>
    <w:p>
      <w:pPr>
        <w:ind w:firstLine="480"/>
        <w:rPr>
          <w:rFonts w:asciiTheme="minorEastAsia" w:hAnsiTheme="minorEastAsia" w:cstheme="minorEastAsia"/>
        </w:rPr>
      </w:pPr>
      <w:r>
        <w:rPr>
          <w:rFonts w:hint="eastAsia" w:asciiTheme="minorEastAsia" w:hAnsiTheme="minorEastAsia" w:cstheme="minorEastAsia"/>
        </w:rPr>
        <w:t xml:space="preserve">2.设备与材料 </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 xml:space="preserve">（1）女生盘头。 </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 xml:space="preserve">（2）着吊带紧身练功衣。 </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 xml:space="preserve">（3）浅色裤袜和软底练功鞋。 </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（4）不可化妆。</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（5）自备MP3格式音乐U盘，U盘内应仅存考试相关音乐。</w:t>
      </w:r>
    </w:p>
    <w:p>
      <w:pPr>
        <w:ind w:firstLine="480"/>
        <w:rPr>
          <w:rFonts w:asciiTheme="minorEastAsia" w:hAnsiTheme="minorEastAsia" w:cstheme="minorEastAsia"/>
        </w:rPr>
      </w:pPr>
      <w:r>
        <w:rPr>
          <w:rFonts w:hint="eastAsia" w:asciiTheme="minorEastAsia" w:hAnsiTheme="minorEastAsia" w:cstheme="minorEastAsia"/>
        </w:rPr>
        <w:t xml:space="preserve">3.操作规范要求 </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（1）软度测试：搬控前旁后腿、下腰。</w:t>
      </w:r>
    </w:p>
    <w:p>
      <w:pPr>
        <w:shd w:val="clear" w:color="auto" w:fill="FFFFFF" w:themeFill="background1"/>
        <w:ind w:firstLine="480"/>
        <w:rPr>
          <w:rFonts w:ascii="宋体" w:hAnsi="宋体" w:eastAsia="宋体" w:cs="宋体"/>
        </w:rPr>
      </w:pPr>
      <w:r>
        <w:rPr>
          <w:rFonts w:hint="eastAsia" w:ascii="宋体" w:hAnsi="宋体" w:eastAsia="宋体" w:cs="宋体"/>
        </w:rPr>
        <w:t xml:space="preserve">（2）转测试：平转、四位转。 </w:t>
      </w:r>
    </w:p>
    <w:p>
      <w:pPr>
        <w:shd w:val="clear" w:color="auto" w:fill="FFFFFF" w:themeFill="background1"/>
        <w:ind w:firstLine="480"/>
        <w:rPr>
          <w:rFonts w:ascii="宋体" w:hAnsi="宋体" w:eastAsia="宋体" w:cs="宋体"/>
        </w:rPr>
      </w:pPr>
      <w:r>
        <w:rPr>
          <w:rFonts w:hint="eastAsia" w:ascii="宋体" w:hAnsi="宋体" w:eastAsia="宋体" w:cs="宋体"/>
        </w:rPr>
        <w:t xml:space="preserve">（3）翻身测试：点翻身、踏步翻身。 </w:t>
      </w:r>
    </w:p>
    <w:p>
      <w:pPr>
        <w:shd w:val="clear" w:color="auto" w:fill="FFFFFF" w:themeFill="background1"/>
        <w:ind w:firstLine="480"/>
        <w:rPr>
          <w:rFonts w:ascii="宋体" w:hAnsi="宋体" w:eastAsia="宋体" w:cs="宋体"/>
        </w:rPr>
      </w:pPr>
      <w:r>
        <w:rPr>
          <w:rFonts w:hint="eastAsia" w:ascii="宋体" w:hAnsi="宋体" w:eastAsia="宋体" w:cs="宋体"/>
        </w:rPr>
        <w:t>（4）跳跃测试：凌空跃、紫金冠跳。</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剧目展示</w:t>
      </w:r>
    </w:p>
    <w:p>
      <w:pPr>
        <w:ind w:firstLine="480"/>
        <w:rPr>
          <w:szCs w:val="32"/>
        </w:rPr>
      </w:pPr>
      <w:r>
        <w:rPr>
          <w:rFonts w:hint="eastAsia"/>
          <w:szCs w:val="32"/>
        </w:rPr>
        <w:t>1.知识与技能</w:t>
      </w:r>
    </w:p>
    <w:p>
      <w:pPr>
        <w:shd w:val="clear" w:color="auto" w:fill="FFFFFF" w:themeFill="background1"/>
        <w:ind w:firstLine="480"/>
        <w:rPr>
          <w:rFonts w:ascii="宋体" w:hAnsi="宋体" w:eastAsia="宋体" w:cs="宋体"/>
        </w:rPr>
      </w:pPr>
      <w:r>
        <w:rPr>
          <w:rFonts w:hint="eastAsia" w:ascii="宋体" w:hAnsi="宋体" w:eastAsia="宋体" w:cs="宋体"/>
        </w:rPr>
        <w:t xml:space="preserve">（1）考生应具备运用身体语言进行综合艺术表现的能力。 </w:t>
      </w:r>
    </w:p>
    <w:p>
      <w:pPr>
        <w:shd w:val="clear" w:color="auto" w:fill="FFFFFF" w:themeFill="background1"/>
        <w:ind w:firstLine="480"/>
        <w:rPr>
          <w:szCs w:val="32"/>
        </w:rPr>
      </w:pPr>
      <w:r>
        <w:rPr>
          <w:rFonts w:hint="eastAsia" w:ascii="宋体" w:hAnsi="宋体" w:eastAsia="宋体" w:cs="宋体"/>
        </w:rPr>
        <w:t>（2）考生应准确把握剧目的表现形式、技术技巧以及风格韵律。</w:t>
      </w:r>
    </w:p>
    <w:p>
      <w:pPr>
        <w:ind w:firstLine="480"/>
        <w:rPr>
          <w:szCs w:val="32"/>
        </w:rPr>
      </w:pPr>
      <w:r>
        <w:rPr>
          <w:rFonts w:hint="eastAsia"/>
          <w:szCs w:val="32"/>
        </w:rPr>
        <w:t xml:space="preserve">2.设备与材料 </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（1）自备MP3格式音乐U盘，U盘内应仅存考试相关音乐。</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 xml:space="preserve">（2）自备剧目（或组合）需要的服装，可使用相关道具。 </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 xml:space="preserve">（3）不可化妆。 </w:t>
      </w:r>
    </w:p>
    <w:p>
      <w:pPr>
        <w:ind w:firstLine="480"/>
        <w:rPr>
          <w:szCs w:val="32"/>
        </w:rPr>
      </w:pPr>
      <w:r>
        <w:rPr>
          <w:rFonts w:hint="eastAsia"/>
          <w:szCs w:val="32"/>
        </w:rPr>
        <w:t xml:space="preserve">3.操作规范要求 </w:t>
      </w:r>
    </w:p>
    <w:p>
      <w:pPr>
        <w:shd w:val="clear" w:color="auto" w:fill="FFFFFF" w:themeFill="background1"/>
        <w:ind w:firstLine="480"/>
        <w:rPr>
          <w:rFonts w:asciiTheme="minorEastAsia" w:hAnsiTheme="minorEastAsia" w:cstheme="minorEastAsia"/>
        </w:rPr>
      </w:pPr>
      <w:r>
        <w:rPr>
          <w:rFonts w:hint="eastAsia" w:asciiTheme="minorEastAsia" w:hAnsiTheme="minorEastAsia" w:cstheme="minorEastAsia"/>
        </w:rPr>
        <w:t>（1）自备剧目（或组合）一个，3分钟以内，舞种不限。</w:t>
      </w:r>
    </w:p>
    <w:p>
      <w:pPr>
        <w:pStyle w:val="3"/>
        <w:ind w:firstLine="482"/>
        <w:rPr>
          <w:rFonts w:hint="default"/>
        </w:rPr>
      </w:pPr>
      <w:r>
        <w:t>四、考核项目及权重</w:t>
      </w:r>
    </w:p>
    <w:p>
      <w:pPr>
        <w:ind w:firstLine="480"/>
        <w:rPr>
          <w:szCs w:val="32"/>
        </w:rPr>
      </w:pPr>
      <w:r>
        <w:rPr>
          <w:rFonts w:hint="eastAsia"/>
          <w:szCs w:val="32"/>
        </w:rPr>
        <w:t>结合考试范围给定2024年实操考核项目及权重，如表2所示。</w:t>
      </w:r>
    </w:p>
    <w:p>
      <w:pPr>
        <w:ind w:firstLine="480"/>
        <w:rPr>
          <w:szCs w:val="32"/>
        </w:rPr>
      </w:pP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基本功</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7min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1.软开度测试：搬控前旁后腿、下腰</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100</w:t>
            </w:r>
          </w:p>
        </w:tc>
        <w:tc>
          <w:tcPr>
            <w:tcW w:w="2696" w:type="dxa"/>
            <w:vMerge w:val="restart"/>
            <w:noWrap/>
            <w:vAlign w:val="center"/>
          </w:tcPr>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穿着专业舞蹈训练服</w:t>
            </w:r>
          </w:p>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盘头</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2.转测试：平转、四位转。</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3.翻身测试：点翻身、踏步翻身</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4.跳跃测试：凌空跃、紫金冠跳</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剧目展示</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3min</w:t>
            </w: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1.作品难度及完整性</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100</w:t>
            </w:r>
          </w:p>
        </w:tc>
        <w:tc>
          <w:tcPr>
            <w:tcW w:w="2696" w:type="dxa"/>
            <w:vMerge w:val="restart"/>
            <w:noWrap/>
            <w:vAlign w:val="center"/>
          </w:tcPr>
          <w:p>
            <w:pPr>
              <w:ind w:firstLine="0" w:firstLineChars="0"/>
              <w:rPr>
                <w:rFonts w:asciiTheme="minorEastAsia" w:hAnsiTheme="minorEastAsia" w:cstheme="minorEastAsia"/>
                <w:sz w:val="21"/>
                <w:szCs w:val="21"/>
              </w:rPr>
            </w:pPr>
            <w:r>
              <w:rPr>
                <w:rFonts w:hint="eastAsia" w:asciiTheme="minorEastAsia" w:hAnsiTheme="minorEastAsia" w:cstheme="minorEastAsia"/>
                <w:sz w:val="21"/>
                <w:szCs w:val="21"/>
              </w:rPr>
              <w:t>1.自备剧目所需服装、也可穿练功服</w:t>
            </w:r>
          </w:p>
          <w:p>
            <w:pPr>
              <w:shd w:val="clear" w:color="auto" w:fill="FFFFFF" w:themeFill="background1"/>
              <w:ind w:firstLine="0" w:firstLineChars="0"/>
              <w:rPr>
                <w:rFonts w:ascii="宋体" w:hAnsi="宋体" w:cs="华文仿宋"/>
                <w:sz w:val="21"/>
                <w:szCs w:val="21"/>
              </w:rPr>
            </w:pPr>
            <w:r>
              <w:rPr>
                <w:rFonts w:hint="eastAsia" w:asciiTheme="minorEastAsia" w:hAnsiTheme="minorEastAsia" w:cstheme="minorEastAsia"/>
                <w:sz w:val="21"/>
                <w:szCs w:val="21"/>
              </w:rPr>
              <w:t>2.自备MP3格式音乐U盘，U盘内应仅存考试相关音乐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2.动作规范性及流畅性</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3.舞蹈风格把握</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684"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4.舞蹈表现力</w:t>
            </w:r>
          </w:p>
        </w:tc>
        <w:tc>
          <w:tcPr>
            <w:tcW w:w="634"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noWrap/>
            <w:vAlign w:val="center"/>
          </w:tcPr>
          <w:p>
            <w:pPr>
              <w:spacing w:line="360" w:lineRule="exact"/>
              <w:ind w:firstLine="0" w:firstLineChars="0"/>
              <w:jc w:val="center"/>
              <w:rPr>
                <w:rFonts w:ascii="宋体" w:hAnsi="宋体" w:cs="华文仿宋"/>
                <w:sz w:val="21"/>
                <w:szCs w:val="21"/>
              </w:rPr>
            </w:pPr>
          </w:p>
        </w:tc>
        <w:tc>
          <w:tcPr>
            <w:tcW w:w="2696" w:type="dxa"/>
            <w:vMerge w:val="continue"/>
            <w:noWrap/>
            <w:vAlign w:val="center"/>
          </w:tcPr>
          <w:p>
            <w:pPr>
              <w:spacing w:line="360" w:lineRule="exact"/>
              <w:ind w:firstLine="0" w:firstLineChars="0"/>
              <w:jc w:val="center"/>
              <w:rPr>
                <w:rFonts w:ascii="宋体" w:hAnsi="宋体" w:cs="华文仿宋"/>
                <w:sz w:val="21"/>
                <w:szCs w:val="21"/>
              </w:rPr>
            </w:pPr>
          </w:p>
        </w:tc>
      </w:tr>
    </w:tbl>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本专业典型专业技能，将舞蹈基本功和舞蹈作品表演结合，考查技能训练教学效果，考核学生专业素养与专业能力；兼顾中等职业学校舞蹈表演类各专业教学标准，全面考核中职学生在艺术素养和专业技能方面的能力。</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本考试大纲适用于中等职业学校舞蹈表演、</w:t>
      </w:r>
      <w:r>
        <w:rPr>
          <w:rFonts w:hint="eastAsia" w:ascii="宋体" w:hAnsi="宋体" w:eastAsia="宋体" w:cs="宋体"/>
          <w:color w:val="000000"/>
          <w:kern w:val="0"/>
          <w:sz w:val="21"/>
          <w:szCs w:val="21"/>
        </w:rPr>
        <w:t>民族音乐与舞蹈专业</w:t>
      </w:r>
      <w:r>
        <w:rPr>
          <w:rFonts w:hint="eastAsia"/>
          <w:szCs w:val="32"/>
        </w:rPr>
        <w:t>。</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（1）考纲对应教学内容，全面考核中等职业学校舞蹈表演类专业学生基本功技术技巧以及剧目表演能力，考试范围及难易程度合理，适用于选拔技术技能人才。</w:t>
      </w:r>
    </w:p>
    <w:p>
      <w:pPr>
        <w:ind w:firstLine="480"/>
        <w:rPr>
          <w:szCs w:val="32"/>
        </w:rPr>
      </w:pPr>
      <w:r>
        <w:rPr>
          <w:rFonts w:hint="eastAsia"/>
          <w:szCs w:val="32"/>
        </w:rPr>
        <w:t>（2）教学实施建议，本次给定的2024年实操考核项目是中等职业学校舞蹈表演专业教学内容的一部分，实操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舞蹈表演类专业技能考试采取实操方式进行，</w:t>
      </w:r>
      <w:r>
        <w:rPr>
          <w:szCs w:val="32"/>
        </w:rPr>
        <w:t>按规定时间完成考试</w:t>
      </w:r>
      <w:r>
        <w:rPr>
          <w:rFonts w:hint="eastAsia"/>
          <w:szCs w:val="32"/>
        </w:rPr>
        <w:t>；综合考察学生的身体基本条件与素质、舞蹈基础训练的能力、综合艺术表现的能力，以及对剧目的表现形式、技术技巧以及风格韵律的掌握情况。</w:t>
      </w:r>
    </w:p>
    <w:p>
      <w:pPr>
        <w:ind w:firstLine="480"/>
        <w:rPr>
          <w:szCs w:val="32"/>
        </w:rPr>
      </w:pPr>
      <w:r>
        <w:rPr>
          <w:rFonts w:hint="eastAsia"/>
          <w:szCs w:val="32"/>
        </w:rPr>
        <w:t>5.评价赋分形式</w:t>
      </w:r>
    </w:p>
    <w:p>
      <w:pPr>
        <w:ind w:firstLine="480"/>
        <w:rPr>
          <w:szCs w:val="32"/>
        </w:rPr>
      </w:pPr>
      <w:r>
        <w:rPr>
          <w:rFonts w:hint="eastAsia"/>
          <w:szCs w:val="32"/>
        </w:rPr>
        <w:t>舞蹈表演类专业技能操作考试为过程性评价，同时注重作品质量，权重合理。</w:t>
      </w:r>
    </w:p>
    <w:p>
      <w:pPr>
        <w:ind w:firstLine="480"/>
        <w:rPr>
          <w:szCs w:val="32"/>
        </w:rPr>
      </w:pPr>
    </w:p>
    <w:p>
      <w:pPr>
        <w:ind w:firstLine="0" w:firstLineChars="0"/>
        <w:rPr>
          <w:szCs w:val="32"/>
        </w:rPr>
      </w:pPr>
    </w:p>
    <w:p>
      <w:pPr>
        <w:ind w:firstLine="480"/>
        <w:rPr>
          <w:szCs w:val="32"/>
        </w:rPr>
      </w:pPr>
    </w:p>
    <w:p>
      <w:pPr>
        <w:ind w:firstLine="480"/>
        <w:rPr>
          <w:szCs w:val="32"/>
        </w:rPr>
      </w:pPr>
    </w:p>
    <w:p>
      <w:pPr>
        <w:ind w:firstLine="480"/>
        <w:rPr>
          <w:szCs w:val="32"/>
        </w:rPr>
      </w:pP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7266B8-3C74-4088-80F2-4E0A610730C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embedRegular r:id="rId2" w:fontKey="{410C4477-A9C0-42D7-B1AD-A615158600BF}"/>
  </w:font>
  <w:font w:name="方正仿宋_GB2312">
    <w:altName w:val="仿宋"/>
    <w:panose1 w:val="00000000000000000000"/>
    <w:charset w:val="86"/>
    <w:family w:val="auto"/>
    <w:pitch w:val="default"/>
    <w:sig w:usb0="00000000" w:usb1="00000000" w:usb2="00000012" w:usb3="00000000" w:csb0="00040001" w:csb1="00000000"/>
  </w:font>
  <w:font w:name="Arial">
    <w:panose1 w:val="020B0604020202020204"/>
    <w:charset w:val="00"/>
    <w:family w:val="swiss"/>
    <w:pitch w:val="default"/>
    <w:sig w:usb0="E0002EFF" w:usb1="C000785B" w:usb2="00000009" w:usb3="00000000" w:csb0="400001FF" w:csb1="FFFF0000"/>
    <w:embedRegular r:id="rId3" w:fontKey="{2FB4CF10-97B4-4BE4-A60C-B140FCBD275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- 3 -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D98F6"/>
    <w:multiLevelType w:val="singleLevel"/>
    <w:tmpl w:val="450D98F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5B3C8D"/>
    <w:rsid w:val="000519E2"/>
    <w:rsid w:val="000A04D8"/>
    <w:rsid w:val="00154FD9"/>
    <w:rsid w:val="00226C26"/>
    <w:rsid w:val="002A667A"/>
    <w:rsid w:val="003553FB"/>
    <w:rsid w:val="003F41D0"/>
    <w:rsid w:val="0043415E"/>
    <w:rsid w:val="0047578C"/>
    <w:rsid w:val="005658EE"/>
    <w:rsid w:val="005B3C8D"/>
    <w:rsid w:val="005C7EF2"/>
    <w:rsid w:val="006D362A"/>
    <w:rsid w:val="00750EB0"/>
    <w:rsid w:val="00760DC6"/>
    <w:rsid w:val="007C5A80"/>
    <w:rsid w:val="00931963"/>
    <w:rsid w:val="00995A34"/>
    <w:rsid w:val="00A36C80"/>
    <w:rsid w:val="00A81D55"/>
    <w:rsid w:val="00AA33AA"/>
    <w:rsid w:val="00B74DB1"/>
    <w:rsid w:val="00C32B3E"/>
    <w:rsid w:val="00CB1BA2"/>
    <w:rsid w:val="00DA0407"/>
    <w:rsid w:val="00E62AAB"/>
    <w:rsid w:val="00FD5F0E"/>
    <w:rsid w:val="01303F4A"/>
    <w:rsid w:val="038E0703"/>
    <w:rsid w:val="03EB7B22"/>
    <w:rsid w:val="04B34B43"/>
    <w:rsid w:val="05E1126B"/>
    <w:rsid w:val="07025EC3"/>
    <w:rsid w:val="0BE44B2E"/>
    <w:rsid w:val="0F493E93"/>
    <w:rsid w:val="126A1B24"/>
    <w:rsid w:val="129640D0"/>
    <w:rsid w:val="15A177F9"/>
    <w:rsid w:val="16EC4928"/>
    <w:rsid w:val="17CD4B43"/>
    <w:rsid w:val="186510A6"/>
    <w:rsid w:val="1FC475AA"/>
    <w:rsid w:val="22086FD9"/>
    <w:rsid w:val="22934188"/>
    <w:rsid w:val="23F7779D"/>
    <w:rsid w:val="24600C0F"/>
    <w:rsid w:val="27DF1DDE"/>
    <w:rsid w:val="2AFA226D"/>
    <w:rsid w:val="2B627E31"/>
    <w:rsid w:val="2DCD5A87"/>
    <w:rsid w:val="2FF640B6"/>
    <w:rsid w:val="38755BD4"/>
    <w:rsid w:val="3B001971"/>
    <w:rsid w:val="3DC46F4B"/>
    <w:rsid w:val="3FB43F86"/>
    <w:rsid w:val="407A7E48"/>
    <w:rsid w:val="41313092"/>
    <w:rsid w:val="4171348E"/>
    <w:rsid w:val="42EB3683"/>
    <w:rsid w:val="438A4CDB"/>
    <w:rsid w:val="43BB3A44"/>
    <w:rsid w:val="445D3FD8"/>
    <w:rsid w:val="448C7851"/>
    <w:rsid w:val="4635683C"/>
    <w:rsid w:val="464E2371"/>
    <w:rsid w:val="47694DF5"/>
    <w:rsid w:val="48A73C3A"/>
    <w:rsid w:val="4A047CB4"/>
    <w:rsid w:val="4A251B11"/>
    <w:rsid w:val="4CB52B24"/>
    <w:rsid w:val="4D0111D0"/>
    <w:rsid w:val="50051AD4"/>
    <w:rsid w:val="50591E28"/>
    <w:rsid w:val="50B16A74"/>
    <w:rsid w:val="515558F4"/>
    <w:rsid w:val="579F72CD"/>
    <w:rsid w:val="5E3D4F96"/>
    <w:rsid w:val="6231453C"/>
    <w:rsid w:val="6991630A"/>
    <w:rsid w:val="6BB64010"/>
    <w:rsid w:val="6E4B5383"/>
    <w:rsid w:val="712367FA"/>
    <w:rsid w:val="7919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FF0000"/>
      <w:sz w:val="21"/>
      <w:szCs w:val="21"/>
      <w:u w:val="none"/>
    </w:rPr>
  </w:style>
  <w:style w:type="character" w:customStyle="1" w:styleId="11">
    <w:name w:val="font41"/>
    <w:basedOn w:val="9"/>
    <w:qFormat/>
    <w:uiPriority w:val="0"/>
    <w:rPr>
      <w:rFonts w:hint="default" w:ascii="Times New Roman" w:hAnsi="Times New Roman" w:cs="Times New Roman"/>
      <w:color w:val="FF0000"/>
      <w:sz w:val="21"/>
      <w:szCs w:val="21"/>
      <w:u w:val="none"/>
    </w:rPr>
  </w:style>
  <w:style w:type="character" w:customStyle="1" w:styleId="12">
    <w:name w:val="font31"/>
    <w:basedOn w:val="9"/>
    <w:qFormat/>
    <w:uiPriority w:val="0"/>
    <w:rPr>
      <w:rFonts w:hint="eastAsia" w:ascii="宋体" w:hAnsi="宋体" w:eastAsia="宋体" w:cs="宋体"/>
      <w:color w:val="000000"/>
      <w:sz w:val="21"/>
      <w:szCs w:val="21"/>
      <w:u w:val="none"/>
    </w:rPr>
  </w:style>
  <w:style w:type="character" w:customStyle="1" w:styleId="13">
    <w:name w:val="font51"/>
    <w:basedOn w:val="9"/>
    <w:qFormat/>
    <w:uiPriority w:val="0"/>
    <w:rPr>
      <w:rFonts w:hint="default" w:ascii="Times New Roman" w:hAnsi="Times New Roman" w:cs="Times New Roman"/>
      <w:color w:val="000000"/>
      <w:sz w:val="21"/>
      <w:szCs w:val="21"/>
      <w:u w:val="none"/>
    </w:rPr>
  </w:style>
  <w:style w:type="character" w:customStyle="1" w:styleId="14">
    <w:name w:val="页眉 Char"/>
    <w:basedOn w:val="9"/>
    <w:link w:val="5"/>
    <w:qFormat/>
    <w:uiPriority w:val="0"/>
    <w:rPr>
      <w:rFonts w:asciiTheme="minorHAnsi" w:hAnsiTheme="minorHAnsi" w:eastAsiaTheme="minorEastAsia" w:cstheme="minorBidi"/>
      <w:kern w:val="2"/>
      <w:sz w:val="18"/>
      <w:szCs w:val="18"/>
    </w:rPr>
  </w:style>
  <w:style w:type="character" w:customStyle="1" w:styleId="15">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317</Words>
  <Characters>1809</Characters>
  <Lines>15</Lines>
  <Paragraphs>4</Paragraphs>
  <TotalTime>27</TotalTime>
  <ScaleCrop>false</ScaleCrop>
  <LinksUpToDate>false</LinksUpToDate>
  <CharactersWithSpaces>2122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2024-03-05T02:12:18Z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751AC9B6158845ACAE4EFE28D98407C7_13</vt:lpwstr>
  </property>
</Properties>
</file>