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4"/>
          <w:szCs w:val="32"/>
        </w:rPr>
      </w:pPr>
      <w:r>
        <w:rPr>
          <w:rFonts w:hint="eastAsia"/>
        </w:rPr>
        <w:t>2024年黑龙江省职业教育春季高考国际商务专业技能操作考试大纲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 年 8 月 26 日发布。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3.参照《职业分类大典（2022年版）》经济和金融专业人员大类中报关人员职业类型和职业信息描述。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4.参照《中华人民共和国海关法》及相关法律法规。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5.参照《报关员国家职业标准（试行）》、海关总署颁布和实施的《报关服务作业规范》、《报关质量标准》等行业标准。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6.参照2023年关务水平评价（中级）大纲及关务基本技能科目测试大纲 (2022年版)、关务基础知识科目测试大纲 (2022年版)。</w:t>
      </w:r>
    </w:p>
    <w:p>
      <w:pPr>
        <w:ind w:firstLine="480"/>
        <w:rPr>
          <w:rFonts w:hint="eastAsia"/>
          <w:szCs w:val="32"/>
        </w:rPr>
      </w:pPr>
      <w:r>
        <w:rPr>
          <w:rFonts w:hint="eastAsia"/>
          <w:szCs w:val="32"/>
        </w:rPr>
        <w:t>7.国际商务专业对口涵盖专业范围，如表1所示。</w:t>
      </w:r>
    </w:p>
    <w:p>
      <w:pPr>
        <w:ind w:firstLine="480"/>
        <w:rPr>
          <w:szCs w:val="32"/>
        </w:rPr>
      </w:pP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 国际商务专业对口涵盖专业范围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480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</w:rPr>
              <w:t>国际商务730501</w:t>
            </w:r>
          </w:p>
          <w:p>
            <w:pPr>
              <w:widowControl/>
              <w:ind w:firstLine="420"/>
              <w:jc w:val="center"/>
              <w:rPr>
                <w:sz w:val="21"/>
                <w:szCs w:val="21"/>
              </w:rPr>
            </w:pPr>
          </w:p>
          <w:p>
            <w:pPr>
              <w:widowControl/>
              <w:ind w:firstLine="0" w:firstLineChars="0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841" w:type="dxa"/>
            <w:vAlign w:val="center"/>
          </w:tcPr>
          <w:p>
            <w:pPr>
              <w:widowControl/>
              <w:ind w:firstLine="420"/>
              <w:jc w:val="center"/>
              <w:rPr>
                <w:rFonts w:ascii="Times New Roman" w:hAnsi="Times New Roman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1"/>
                <w:szCs w:val="21"/>
              </w:rPr>
              <w:t>国际商务530502</w:t>
            </w:r>
          </w:p>
          <w:p>
            <w:pPr>
              <w:widowControl/>
              <w:ind w:firstLine="420"/>
              <w:jc w:val="center"/>
              <w:rPr>
                <w:rFonts w:ascii="Times New Roman" w:hAnsi="Times New Roman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1"/>
                <w:szCs w:val="21"/>
              </w:rPr>
              <w:t>国际经济与贸易530501</w:t>
            </w:r>
          </w:p>
          <w:p>
            <w:pPr>
              <w:widowControl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1"/>
                <w:szCs w:val="21"/>
              </w:rPr>
              <w:t>关务与外贸服务530503</w:t>
            </w:r>
          </w:p>
          <w:p>
            <w:pPr>
              <w:widowControl/>
              <w:ind w:firstLine="420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1"/>
                <w:szCs w:val="21"/>
              </w:rPr>
              <w:t>国际文化贸易530505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0"/>
              <w:jc w:val="center"/>
              <w:rPr>
                <w:rFonts w:ascii="Times New Roman" w:hAnsi="Times New Roman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1"/>
                <w:szCs w:val="21"/>
              </w:rPr>
              <w:t>国际经济与贸易330501</w:t>
            </w:r>
          </w:p>
          <w:p>
            <w:pPr>
              <w:widowControl/>
              <w:ind w:firstLine="420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1"/>
                <w:szCs w:val="21"/>
              </w:rPr>
              <w:t>国际经济与贸易</w:t>
            </w:r>
            <w:r>
              <w:rPr>
                <w:rFonts w:hint="eastAsia" w:ascii="Times New Roman" w:hAnsi="Times New Roman" w:eastAsia="仿宋_GB2312" w:cs="仿宋_GB2312"/>
                <w:kern w:val="0"/>
                <w:sz w:val="21"/>
                <w:szCs w:val="21"/>
              </w:rPr>
              <w:t>020401</w:t>
            </w:r>
          </w:p>
        </w:tc>
      </w:tr>
    </w:tbl>
    <w:p>
      <w:pPr>
        <w:ind w:firstLine="0" w:firstLineChars="0"/>
        <w:rPr>
          <w:szCs w:val="32"/>
        </w:rPr>
      </w:pPr>
    </w:p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国际商务专业技能考试为实际操作考试方式，考试总分为200分，实操项目随机抽取，考试时间为30分钟。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 xml:space="preserve">技能模块1  </w:t>
      </w:r>
      <w:r>
        <w:rPr>
          <w:rFonts w:hint="eastAsia" w:ascii="宋体" w:hAnsi="宋体" w:eastAsia="宋体" w:cs="宋体"/>
          <w:b/>
          <w:bCs/>
          <w:szCs w:val="32"/>
        </w:rPr>
        <w:t>动、植物产品及动、植物油、脂商品归类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（1）掌握货品在协调制度中归类应遵循的规则。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（2）能正确选择肉、鱼、甲壳动物及其他水生无脊椎动物、食用蔬菜、水果、坚果简单加工与进一步加工的归类方法。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（3）能正确选择乳制品的归类方法。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（4）掌握兽牙的种类及兽牙的归类方法。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（5）掌握蔬菜的种类及蔬菜的归类方法。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（6）掌握动、植物油脂、混合食用油的归类方法。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（7）能根据考试要求，规范查找商品税号。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（1）根据商品信息找到对应的章节。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（2）根据类注释、章注释的要求确定商品税目。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（3）依据同级子目才能比较的原则确定商品的税号。</w:t>
      </w:r>
    </w:p>
    <w:p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 xml:space="preserve">技能模块2  </w:t>
      </w:r>
      <w:r>
        <w:rPr>
          <w:rFonts w:hint="eastAsia" w:ascii="宋体" w:hAnsi="宋体" w:eastAsia="宋体" w:cs="宋体"/>
          <w:b/>
          <w:bCs/>
          <w:szCs w:val="32"/>
        </w:rPr>
        <w:t>食品、饮料、酒及醋、烟草制品、矿产品商品归类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（1）掌握货品在协调制度中归类应遵循的规则。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（2）能正确选择均化食品的归类方法。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（3）掌握肉类产品的归类方法。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（4）掌握面食产品的归类方法。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（5）掌握矿产品简单加工与进一步加工的归类方法。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（6）掌握放射性矿砂的归类原则。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（7）能根据考试要求，规范查找商品税号。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（1）根据商品信息找到对应的章节。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（2）根据类注释、章注释的要求确定商品税目。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（3）依据同级子目才能比较的原则确定商品的税号。</w:t>
      </w:r>
    </w:p>
    <w:p>
      <w:pPr>
        <w:tabs>
          <w:tab w:val="left" w:pos="451"/>
        </w:tabs>
        <w:ind w:firstLine="241" w:firstLineChars="100"/>
        <w:rPr>
          <w:szCs w:val="32"/>
        </w:rPr>
      </w:pPr>
      <w:r>
        <w:rPr>
          <w:rFonts w:hint="eastAsia"/>
          <w:b/>
          <w:bCs/>
          <w:szCs w:val="32"/>
        </w:rPr>
        <w:t xml:space="preserve">技能模块3  </w:t>
      </w:r>
      <w:r>
        <w:rPr>
          <w:rFonts w:hint="eastAsia" w:ascii="宋体" w:hAnsi="宋体" w:eastAsia="宋体" w:cs="宋体"/>
          <w:b/>
          <w:bCs/>
          <w:szCs w:val="32"/>
        </w:rPr>
        <w:t>化学工业及其相关工业产品、塑料、橡胶及其制品商品归类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（1）掌握放射性化学元素、贵金属、稀土金属规则。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（2）掌握化学纯药的归类方法。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（3）掌握税目3307所称“芳香料制品及化妆盥洗品”适用范围。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（4）掌握不同材质照相用品平片、卷片的归类方法。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（5）掌握聚合物的归类方法。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（6）能根据考试要求，规范查找商品税号。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（1）根据商品信息找到对应的章节。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（2）根据类注释、章注释的要求确定商品税目。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（3）依据同级子目才能比较的原则确定商品的税号。</w:t>
      </w:r>
    </w:p>
    <w:p>
      <w:pPr>
        <w:tabs>
          <w:tab w:val="left" w:pos="451"/>
        </w:tabs>
        <w:ind w:firstLine="241" w:firstLineChars="100"/>
        <w:rPr>
          <w:szCs w:val="32"/>
        </w:rPr>
      </w:pPr>
      <w:r>
        <w:rPr>
          <w:rFonts w:hint="eastAsia"/>
          <w:b/>
          <w:bCs/>
          <w:szCs w:val="32"/>
        </w:rPr>
        <w:t>技能模块4  生皮、皮革制品、毛皮、木制品、纺织制品</w:t>
      </w:r>
      <w:r>
        <w:rPr>
          <w:rFonts w:hint="eastAsia" w:ascii="宋体" w:hAnsi="宋体" w:eastAsia="宋体" w:cs="宋体"/>
          <w:b/>
          <w:bCs/>
          <w:szCs w:val="32"/>
        </w:rPr>
        <w:t>商品归类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（1）掌握税目4202的归类规则。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（2）掌握热带木、针叶木的归类方法。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（3）掌握天然纤维、人造纤维、合成纤维适用范围。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（4）掌握生丝与纱线的归类方法。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（5）掌握机织物的归类方法。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（6）掌握税目6212的归类规则。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（7）能根据考试要求，规范查找商品税号。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（1）根据商品信息找到对应的章节。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（2）根据类注释、章注释的要求确定商品税目。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（3）依据同级子目才能比较的原则确定商品的税号。</w:t>
      </w:r>
    </w:p>
    <w:p>
      <w:pPr>
        <w:tabs>
          <w:tab w:val="left" w:pos="451"/>
        </w:tabs>
        <w:ind w:firstLine="241" w:firstLineChars="100"/>
        <w:rPr>
          <w:szCs w:val="32"/>
        </w:rPr>
      </w:pPr>
      <w:r>
        <w:rPr>
          <w:rFonts w:hint="eastAsia"/>
          <w:b/>
          <w:bCs/>
          <w:szCs w:val="32"/>
        </w:rPr>
        <w:t>技能模块5  鞋帽、石料、陶瓷、玻璃、贵金属、贱金属</w:t>
      </w:r>
      <w:r>
        <w:rPr>
          <w:rFonts w:hint="eastAsia" w:ascii="宋体" w:hAnsi="宋体" w:eastAsia="宋体" w:cs="宋体"/>
          <w:b/>
          <w:bCs/>
          <w:szCs w:val="32"/>
        </w:rPr>
        <w:t>商品归类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（1）掌握矫形鞋、玩具鞋、滑冰鞋的归类方法。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（2）掌握石棉制帽类，玩偶帽、其他玩具帽或狂欢节用品归类方法。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（3）掌握税目6802与第25章加工工序归类方法的区别。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（4）掌握贵金属的分类。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（5）掌握税目7117仿首饰的归类方法。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（6）掌握通用零件的归类规则。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（7）能根据考试要求，规范查找商品税号。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（1）根据商品信息找到对应的章节。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（2）根据类注释、章注释的要求确定商品税目。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（3）依据同级子目才能比较的原则确定商品的税号。</w:t>
      </w:r>
    </w:p>
    <w:p>
      <w:pPr>
        <w:tabs>
          <w:tab w:val="left" w:pos="451"/>
        </w:tabs>
        <w:ind w:firstLine="0" w:firstLineChars="0"/>
        <w:rPr>
          <w:szCs w:val="32"/>
        </w:rPr>
      </w:pPr>
      <w:r>
        <w:rPr>
          <w:rFonts w:hint="eastAsia"/>
          <w:b/>
          <w:bCs/>
          <w:szCs w:val="32"/>
        </w:rPr>
        <w:t>技能模块6  机械器具、电气、车辆、光学仪器、家具、玩具、艺术品商品归类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（1）掌握客运车辆、货运车辆、特殊用途机动车辆的归类方法。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（2）掌握税目9101与9102的区别。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（3）掌握税目9503不包括专供动物使用的“宠物玩具”。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（4）掌握税目9703只包括各种材料制的雕塑品原件，而不包括成品生产的复制品。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（5）掌握使用过的邮票与未经使用的邮票归类区别。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（6）能根据考试要求，规范查找商品税号。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进出口商品编码查询手册。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（1）根据商品信息找到对应的章节。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（2）根据类注释、章注释的要求确定商品税目。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（3）依据同级子目才能比较的原则确定商品的税号。</w:t>
      </w:r>
    </w:p>
    <w:p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技能模块7  一般进出口货物报关单填制与管理技能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（1）熟悉一般进出口货物监管方式、不同商品所需的通关单证种类。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（2）能够对通关单证进行齐全性、逻辑性、有效性审核。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（3）能够对商品编码、商品名称、申报要素进行逻辑性审核。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（4）能够审核申报要素是否规范。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（5）能够根据商品编码，检查监管证件是否齐全、有效。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（6）熟悉进出口货物报关单格式。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（7）掌握中国国际贸易单一窗口里常见的国家、港口、币制等的代码。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（11）如何完成通关单证保管工作。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（1）不同监管方式、不同商品的全套通关单证。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（2）进出口货物报关单、纸、笔。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（3）《中华人民共和国</w:t>
      </w:r>
      <w:r>
        <w:rPr>
          <w:szCs w:val="32"/>
        </w:rPr>
        <w:t>进出口税则</w:t>
      </w:r>
      <w:r>
        <w:rPr>
          <w:rFonts w:hint="eastAsia"/>
          <w:szCs w:val="32"/>
        </w:rPr>
        <w:t>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（4）《中华人民共和国海关进出口商品规范申报目录》。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（1）能够按照《进出口货物报关单填制规范》及业务背景，完成报关单的填制。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（2）报关单的填制必须真实，要做到两个相符：一是单、证相符;二是单、货相符。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（3）注意分单填报、分项填报的要求。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（4）遵守《中华人民共和国海关法》等相关法律法规的报关要求，做到诚信守法，兼具风险意识。</w:t>
      </w:r>
    </w:p>
    <w:p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技能模块8  保税货物报关单填制与管理技能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（1）熟悉保税货物监管方式、不同商品所需的通关单证种类。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（2）能够对通关单证进行齐全性、逻辑性、有效性审核。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（3）能够对商品编码、商品名称、申报要素进行逻辑性审核。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（4）能够审核申报要素是否规范。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（5）能够根据商品编码，检查监管证件是否齐全、有效。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（6）熟悉进出口货物报关单格式。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（7）掌握中国国际贸易单一窗口里常见的国家、港口、币制等的代码。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（11）如何完成通关单证保管工作。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（1）不同监管方式、不同商品的全套通关单证。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（2）进出口货物报关单、纸、笔。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（3）《中华人民共和国</w:t>
      </w:r>
      <w:r>
        <w:rPr>
          <w:szCs w:val="32"/>
        </w:rPr>
        <w:t>进出口税则</w:t>
      </w:r>
      <w:r>
        <w:rPr>
          <w:rFonts w:hint="eastAsia"/>
          <w:szCs w:val="32"/>
        </w:rPr>
        <w:t>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（4）《中华人民共和国海关进出口商品规范申报目录》。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（1）能够按照《进出口货物报关单填制规范》及业务背景，完成报关单的填制。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（2）报关单的填制必须真实，要做到两个相符：一是单、证相符;二是单、货相符。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（3）注意分单填报、分项填报的要求。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（4）遵守《中华人民共和国海关法》等相关法律法规的报关要求，做到诚信守法，兼具风险意识。</w:t>
      </w:r>
    </w:p>
    <w:p>
      <w:pPr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技能模块9  特定减免税货物报关单填制与管理技能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（1）熟悉特定减免税货物监管方式、不同商品所需的通关单证种类。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（2）能够对通关单证进行齐全性、逻辑性、有效性审核。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（3）能够对商品编码、商品名称、申报要素进行逻辑性审核。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（4）能够审核申报要素是否规范。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（5）能够根据商品编码，检查监管证件是否齐全、有效。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（6）熟悉进出口货物报关单格式。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（7）掌握中国国际贸易单一窗口里常见的国家、港口、币制等的代码。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（11）如何完成通关单证保管工作。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（1）不同监管方式、不同商品的全套通关单证。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（2）进出口货物报关单、纸、笔。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（3）《中华人民共和国</w:t>
      </w:r>
      <w:r>
        <w:rPr>
          <w:szCs w:val="32"/>
        </w:rPr>
        <w:t>进出口税则</w:t>
      </w:r>
      <w:r>
        <w:rPr>
          <w:rFonts w:hint="eastAsia"/>
          <w:szCs w:val="32"/>
        </w:rPr>
        <w:t>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（4）《中华人民共和国海关进出口商品规范申报目录》。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（1）能够按照《进出口货物报关单填制规范》及业务背景，完成报关单的填制。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（2）报关单的填制必须真实，要做到两个相符：一是单、证相符;二是单、货相符。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（3）注意分单填报、分项填报的要求。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（4）遵守《中华人民共和国海关法》等相关法律法规的报关要求，做到诚信守法，兼具风险意识。</w:t>
      </w:r>
    </w:p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rFonts w:ascii="黑体" w:hAnsi="黑体" w:eastAsia="黑体" w:cs="黑体"/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szCs w:val="32"/>
          <w:highlight w:val="yellow"/>
        </w:rPr>
      </w:pPr>
      <w:r>
        <w:rPr>
          <w:rFonts w:hint="eastAsia" w:ascii="黑体" w:hAnsi="黑体" w:eastAsia="黑体" w:cs="黑体"/>
          <w:szCs w:val="32"/>
        </w:rPr>
        <w:t>表2  2024年考核项目及权重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31"/>
        <w:gridCol w:w="2684"/>
        <w:gridCol w:w="634"/>
        <w:gridCol w:w="599"/>
        <w:gridCol w:w="2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1227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231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696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动、植物产品商品归类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1.活动物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进出口商品编码查询手册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2.肉及食用杂碎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3.鱼、甲壳动物、软体动物及其他水生无脊椎动物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4.乳品、蛋品、天然蜂蜜、其他食用动物产品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5.其他动物产品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6.活树及其他活植物、鳞茎、根及类似品、插花及装饰用簇叶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7.食用蔬菜、根及块茎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8.食用水果及坚果、柑橘树水果或甜瓜的果皮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9.咖啡、茶、马黛茶及调味香料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10.谷物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11.制粉工业产品、麦芽、淀粉、菊粉、面筋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12.含有子仁及果实、杂项子仁及果实、工业用或药用植物、稻草、秸秆及饲料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13.虫胶、树胶、树脂及其他植物液、汁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numPr>
                <w:ilvl w:val="0"/>
                <w:numId w:val="1"/>
              </w:num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编结用植物材料、其他植物产品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15.动、植物油、脂及其分解产品、精制的食用油脂、动、植物蜡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食品、矿产品商品归类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1.肉、鱼、甲壳动物、软体动物及其他水生无脊椎动物的制品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进出口商品编码查询手册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2.糖及糖食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3.可可及可可制品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4.谷物、粮食粉、淀粉或乳的制品、糕饼点心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5.蔬菜、水果、坚果或植物其他部分的制品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6.杂项食品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7.饮料、酒及醋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8.食品工业的残渣及废料、配制的动物饲料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9.烟草、烟草及烟草代用品的制品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numPr>
                <w:ilvl w:val="0"/>
                <w:numId w:val="2"/>
              </w:num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盐、硫磺、泥土及石料、石膏料、石灰及水泥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numPr>
                <w:ilvl w:val="0"/>
                <w:numId w:val="2"/>
              </w:num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矿砂、矿渣及矿灰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numPr>
                <w:ilvl w:val="0"/>
                <w:numId w:val="2"/>
              </w:num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矿物燃料、矿物油及其蒸馏产品、沥青物质、矿物蜡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化学工业产品、塑料、橡胶产品商品归类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1.无机化学品、贵金属、稀土金属、放射性元素及其同位素的有机及无机化合物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进出口商品编码查询手册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2.有机化学品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3.药品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4.肥料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5.染料、颜料及其他着色料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6.精油及香膏、芳香料制品及化妆盥洗品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7.肥皂、有机表面活性剂、洗涤剂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8.蛋白类物质、改性淀粉、胶、酶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9.炸药、烟火制品、火柴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10.照相及电影用品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11.杂项化学产品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12.塑料及其制品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13.橡胶及其制品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生皮、皮革制品、毛皮、木制品、纺织制品商品归类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1.生皮（毛皮除外）皮革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进出口商品编码查询手册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2.皮革制品、鞍具及挽具、旅行用品、手提包及类似容器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3.毛皮、人造毛皮及其制品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4.木及木制品、木炭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5.稻草、秸秆、针茅或其他编结材料制品、篮筐及柳条编结品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6.木浆及其他纤维状纤维素浆、回收（废碎）纸或纸板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7.纸及纸板、纸浆、纸或纸板制品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8.书籍、报纸、印刷图画及其他印刷品、手稿、打字稿及设计图纸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9.蚕丝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10.羊毛、动物细毛或粗毛马毛纱线及其机织物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11.棉花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12.其他植物纺织纤维、纸纱线及其机织物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13.化学纤维长丝、；化学纤维纺织材料制扁条及类似品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14.化学纤维短纤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15.絮胎、毡呢及无纺织物、特种纱线、线、绳、索、缆及其制品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16.地毯及纺织材料的其他铺地制品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17.针织物及钩编织物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18.针织或钩编的服装及衣着附件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19.非针织或非钩编的服装及衣着附件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20.其他纺织制成品、成套物品、旧衣着及旧纺织品、碎织物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鞋帽、石料、陶瓷、玻璃、贵金属、贱金属商品归类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1.鞋靴、护腿和类似品及其零件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进出口商品编码查询手册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2.帽类及其零件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3.雨伞、阳伞、手仗、鞭子、马鞭及其零件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4.已加工羽毛、羽绒及其制品；人造花、人发制品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5.石料、石膏、水泥、石棉、云母及类似材料的制品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6.陶瓷产品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7.玻璃及其制品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8.天然或养殖珍珠、宝石或半宝石、贵金属、包贵金属及其制品、仿首饰；硬币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9.钢铁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10.钢铁制品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11.铝及其制品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12.其他贱金属、金属陶瓷及其制品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13.贱金属杂项制品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机械器具、电气、车辆、光学仪器、家具、玩具、艺术品商品归类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1.核反应堆、锅炉、机器、机械器具及其零件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进出口商品编码查询手册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2.电机、电气设备及其零件；录音机及放声机、电视图像、声音的录制和重放设备及其零件、附件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3.铁道及电车道机车、车辆及其零件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4.车辆及其零件、附件，但铁道及电车道车辆除外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5.航空器、航天器及其零件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6.船舶及浮动结构体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7.光学、照相、电影、计量、检验、医疗或外科用仪器及设备、精密仪器及设备、上述物品的零件、附件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8.钟表及其零件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9.乐器及其零件、附件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10.武器、弹药及其零件、附件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11.家具、寝具、褥垫、弹簧床垫、软坐垫及类似的填充制品、未列名灯具及照明装置、发光标志、发光名牌及类似品、活动房屋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12.玩具、游戏品、运动用品及其零件、附件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13.艺术品、收藏品及古物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一般进出口货物报关单填制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1.进出境关别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发票、提单、装箱单等基本单证，报关单。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2.境内收发货人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3.境外收发货人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4.生产销售单位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5.申报单位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6.运输方式、运输工具名称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7.提运单号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8.监管方式、征免性质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9.启运国/运抵国（地区）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10.经停港/指运港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11.成交方式、运费、保费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12.件数、包装种类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13.毛重、净重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14.贸易国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15.入/离境口岸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16.备注、商品编号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17.申报要素（商品名称、规格型号）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18.成交数量、成交单位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19.成交总价、成交单价、币制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20.法定数量、法定单位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21.最终目的国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22.原产国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23.征免方式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24.境内目的/货源地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25.集装箱号（规格、自重）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保税货物报关单填制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1.进出境关别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发票、提单、装箱单等基本单证，报关单。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2.境内收发货人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3.境外收发货人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4.生产销售单位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5.申报单位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6.运输方式、运输工具名称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7.提运单号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8.监管方式、征免性质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9.启运国/运抵国（地区）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10.经停港/指运港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11.成交方式、运费、保费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12.件数、包装种类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13.毛重、净重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14.贸易国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15.入/离境口岸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16.备注、商品编号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17.申报要素（商品名称、规格型号）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18.成交数量、成交单位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19.成交总价、成交单价、币制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20.法定数量、法定单位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21.最终目的国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22.原产国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23.征免方式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24.境内目的/货源地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25.集装箱号（规格、自重）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特定减免税货物报关单填制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1.进出境关别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发票、提单、装箱单等基本单证，报关单。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2.境内收发货人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3.境外收发货人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4.生产销售单位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5.申报单位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6.运输方式、运输工具名称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7.提运单号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8.监管方式、征免性质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9.启运国/运抵国（地区）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10.经停港/指运港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11.成交方式、运费、保费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12.件数、包装种类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13.毛重、净重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14.贸易国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15.入/离境口岸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16.备注、商品编号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17.申报要素（商品名称、规格型号）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18.成交数量、成交单位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19.成交总价、成交单价、币制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20.法定数量、法定单位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21.最终目的国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22.原产国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23.征免方式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24.境内目的/货源地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25.集装箱号（规格、自重）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ind w:firstLine="0" w:firstLineChars="0"/>
      </w:pPr>
    </w:p>
    <w:p>
      <w:pPr>
        <w:pStyle w:val="3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实践技能应用，考查实践技能应用教学效果，考核学生职业岗位工作过程；兼顾中等职业学校国际商务专业教学标准和技术新标准，选取通用知识与技能作为考核项目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本考试大纲适用于中等职业学校国际商务专业。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国际商务专业学生在国际贸易商品认知能力、根据商品的归类原则对进出口商品进行归类的能力、商品进出口报关单的制作能力，考试范围及难易程度合理，适用于选拔技术技能人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szCs w:val="32"/>
        </w:rPr>
        <w:t>教学实施建议，本次给定</w:t>
      </w:r>
      <w:r>
        <w:rPr>
          <w:rFonts w:hint="eastAsia"/>
          <w:szCs w:val="32"/>
        </w:rPr>
        <w:t>的</w:t>
      </w:r>
      <w:r>
        <w:rPr>
          <w:szCs w:val="32"/>
        </w:rPr>
        <w:t>2024年考核项目是中等职业学校</w:t>
      </w:r>
      <w:r>
        <w:rPr>
          <w:rFonts w:hint="eastAsia"/>
          <w:szCs w:val="32"/>
        </w:rPr>
        <w:t>国际商务</w:t>
      </w:r>
      <w:r>
        <w:rPr>
          <w:szCs w:val="32"/>
        </w:rPr>
        <w:t>专业教学内容的一部分，考核项目每年有一定变化</w:t>
      </w:r>
      <w:r>
        <w:rPr>
          <w:rFonts w:hint="eastAsia"/>
          <w:szCs w:val="32"/>
        </w:rPr>
        <w:t>；</w:t>
      </w:r>
      <w:r>
        <w:rPr>
          <w:szCs w:val="32"/>
        </w:rPr>
        <w:t>建议中等职业学校依据本专业教学标准，合理匹配理论与实践教学，全面提升学生专业能力及综合素养。</w:t>
      </w:r>
    </w:p>
    <w:p>
      <w:pPr>
        <w:ind w:firstLine="480"/>
        <w:rPr>
          <w:szCs w:val="32"/>
        </w:rPr>
      </w:pPr>
      <w:r>
        <w:rPr>
          <w:szCs w:val="32"/>
        </w:rPr>
        <w:t>4.技能考试过程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国际商务</w:t>
      </w:r>
      <w:r>
        <w:rPr>
          <w:szCs w:val="32"/>
        </w:rPr>
        <w:t>专业</w:t>
      </w:r>
      <w:r>
        <w:rPr>
          <w:rFonts w:hint="eastAsia"/>
          <w:szCs w:val="32"/>
        </w:rPr>
        <w:t>技能</w:t>
      </w:r>
      <w:r>
        <w:rPr>
          <w:szCs w:val="32"/>
        </w:rPr>
        <w:t>考试采取</w:t>
      </w:r>
      <w:r>
        <w:rPr>
          <w:rFonts w:hint="eastAsia"/>
          <w:szCs w:val="32"/>
        </w:rPr>
        <w:t>实操</w:t>
      </w:r>
      <w:r>
        <w:rPr>
          <w:szCs w:val="32"/>
        </w:rPr>
        <w:t>方式进行，时间为</w:t>
      </w:r>
      <w:r>
        <w:rPr>
          <w:rFonts w:hint="eastAsia"/>
          <w:szCs w:val="32"/>
        </w:rPr>
        <w:t>30</w:t>
      </w:r>
      <w:r>
        <w:rPr>
          <w:szCs w:val="32"/>
        </w:rPr>
        <w:t>分钟</w:t>
      </w:r>
      <w:r>
        <w:rPr>
          <w:rFonts w:hint="eastAsia"/>
          <w:szCs w:val="32"/>
        </w:rPr>
        <w:t>；</w:t>
      </w:r>
      <w:r>
        <w:rPr>
          <w:szCs w:val="32"/>
        </w:rPr>
        <w:t>依据不同技能考核项目综合</w:t>
      </w:r>
      <w:r>
        <w:rPr>
          <w:rFonts w:hint="eastAsia"/>
          <w:szCs w:val="32"/>
        </w:rPr>
        <w:t>考察学生对进出口商品的认知归类</w:t>
      </w:r>
      <w:r>
        <w:rPr>
          <w:szCs w:val="32"/>
        </w:rPr>
        <w:t>能力、查阅相关资料能力、</w:t>
      </w:r>
      <w:r>
        <w:rPr>
          <w:rFonts w:hint="eastAsia"/>
          <w:szCs w:val="32"/>
        </w:rPr>
        <w:t>正确制作单据</w:t>
      </w:r>
      <w:r>
        <w:rPr>
          <w:szCs w:val="32"/>
        </w:rPr>
        <w:t>能力、</w:t>
      </w:r>
      <w:r>
        <w:rPr>
          <w:rFonts w:hint="eastAsia"/>
          <w:szCs w:val="32"/>
        </w:rPr>
        <w:t>实践</w:t>
      </w:r>
      <w:r>
        <w:rPr>
          <w:szCs w:val="32"/>
        </w:rPr>
        <w:t>与检查能力、分析与复</w:t>
      </w:r>
      <w:r>
        <w:rPr>
          <w:rFonts w:hint="eastAsia"/>
          <w:szCs w:val="32"/>
        </w:rPr>
        <w:t>查</w:t>
      </w:r>
      <w:r>
        <w:rPr>
          <w:szCs w:val="32"/>
        </w:rPr>
        <w:t>能力以及</w:t>
      </w:r>
      <w:r>
        <w:rPr>
          <w:rFonts w:hint="eastAsia"/>
          <w:szCs w:val="32"/>
        </w:rPr>
        <w:t>遵守相关规定进行</w:t>
      </w:r>
      <w:r>
        <w:rPr>
          <w:szCs w:val="32"/>
        </w:rPr>
        <w:t>作业</w:t>
      </w:r>
      <w:r>
        <w:rPr>
          <w:rFonts w:hint="eastAsia"/>
          <w:szCs w:val="32"/>
        </w:rPr>
        <w:t>能力</w:t>
      </w:r>
      <w:r>
        <w:rPr>
          <w:szCs w:val="32"/>
        </w:rPr>
        <w:t>。</w:t>
      </w:r>
    </w:p>
    <w:p>
      <w:pPr>
        <w:ind w:firstLine="480"/>
        <w:rPr>
          <w:szCs w:val="32"/>
        </w:rPr>
      </w:pPr>
      <w:r>
        <w:rPr>
          <w:szCs w:val="32"/>
        </w:rPr>
        <w:t>5.评价赋分形式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国际商务</w:t>
      </w:r>
      <w:r>
        <w:rPr>
          <w:szCs w:val="32"/>
        </w:rPr>
        <w:t>专业技能考核为过程性评价，同时注重工作质量，权重合理。</w:t>
      </w:r>
    </w:p>
    <w:p>
      <w:pPr>
        <w:ind w:firstLine="480"/>
        <w:rPr>
          <w:color w:val="FF0000"/>
          <w:szCs w:val="32"/>
        </w:rPr>
      </w:pPr>
    </w:p>
    <w:p>
      <w:pPr>
        <w:ind w:firstLine="480"/>
        <w:rPr>
          <w:szCs w:val="32"/>
        </w:rPr>
      </w:pPr>
    </w:p>
    <w:p>
      <w:pPr>
        <w:spacing w:line="440" w:lineRule="exact"/>
        <w:ind w:firstLine="0" w:firstLineChars="0"/>
        <w:rPr>
          <w:rFonts w:ascii="宋体" w:hAnsi="宋体" w:cs="Arial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AB5E7"/>
    <w:multiLevelType w:val="singleLevel"/>
    <w:tmpl w:val="9B4AB5E7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AADB0D"/>
    <w:multiLevelType w:val="singleLevel"/>
    <w:tmpl w:val="41AADB0D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012122"/>
    <w:rsid w:val="00012122"/>
    <w:rsid w:val="000E5AB5"/>
    <w:rsid w:val="002C331F"/>
    <w:rsid w:val="0053166B"/>
    <w:rsid w:val="00871B6E"/>
    <w:rsid w:val="00956A63"/>
    <w:rsid w:val="0096031E"/>
    <w:rsid w:val="00DE2F61"/>
    <w:rsid w:val="00DF5DC3"/>
    <w:rsid w:val="00EB539F"/>
    <w:rsid w:val="00EF62D5"/>
    <w:rsid w:val="00FA14CE"/>
    <w:rsid w:val="02A76DC8"/>
    <w:rsid w:val="038E0703"/>
    <w:rsid w:val="048013E9"/>
    <w:rsid w:val="04B34B43"/>
    <w:rsid w:val="060043AE"/>
    <w:rsid w:val="07025EC3"/>
    <w:rsid w:val="0A0A1357"/>
    <w:rsid w:val="0A244B83"/>
    <w:rsid w:val="0AEC7B79"/>
    <w:rsid w:val="0E3015A8"/>
    <w:rsid w:val="0F493E93"/>
    <w:rsid w:val="11BD75F7"/>
    <w:rsid w:val="126A1B24"/>
    <w:rsid w:val="153B632B"/>
    <w:rsid w:val="15A177F9"/>
    <w:rsid w:val="186510A6"/>
    <w:rsid w:val="18DF03E9"/>
    <w:rsid w:val="1B396EFD"/>
    <w:rsid w:val="1FC475AA"/>
    <w:rsid w:val="20F23C82"/>
    <w:rsid w:val="22086FD9"/>
    <w:rsid w:val="22934188"/>
    <w:rsid w:val="23F7779D"/>
    <w:rsid w:val="24600C0F"/>
    <w:rsid w:val="27DF1DDE"/>
    <w:rsid w:val="290336EA"/>
    <w:rsid w:val="2B627E31"/>
    <w:rsid w:val="2DCD5A87"/>
    <w:rsid w:val="2EC67693"/>
    <w:rsid w:val="2F4B1946"/>
    <w:rsid w:val="312313B7"/>
    <w:rsid w:val="38755BD4"/>
    <w:rsid w:val="3DBD6105"/>
    <w:rsid w:val="3FB43F86"/>
    <w:rsid w:val="404C3770"/>
    <w:rsid w:val="407A7E48"/>
    <w:rsid w:val="41313092"/>
    <w:rsid w:val="4171348E"/>
    <w:rsid w:val="41FB7C85"/>
    <w:rsid w:val="438A4CDB"/>
    <w:rsid w:val="448C7851"/>
    <w:rsid w:val="44C45FCB"/>
    <w:rsid w:val="45234AFE"/>
    <w:rsid w:val="47694DF5"/>
    <w:rsid w:val="48A73C3A"/>
    <w:rsid w:val="4A047CB4"/>
    <w:rsid w:val="4BE8694A"/>
    <w:rsid w:val="4C39104D"/>
    <w:rsid w:val="4CB52B24"/>
    <w:rsid w:val="4D0111D0"/>
    <w:rsid w:val="50B16A74"/>
    <w:rsid w:val="515558F4"/>
    <w:rsid w:val="54752E3E"/>
    <w:rsid w:val="579F72CD"/>
    <w:rsid w:val="5A582FE6"/>
    <w:rsid w:val="5E3D4F96"/>
    <w:rsid w:val="6231453C"/>
    <w:rsid w:val="654049C7"/>
    <w:rsid w:val="656C203B"/>
    <w:rsid w:val="67D01074"/>
    <w:rsid w:val="6991630A"/>
    <w:rsid w:val="6BB64010"/>
    <w:rsid w:val="6E9C350E"/>
    <w:rsid w:val="6FB1736C"/>
    <w:rsid w:val="72220288"/>
    <w:rsid w:val="76111A64"/>
    <w:rsid w:val="791906D8"/>
    <w:rsid w:val="7BD92CE2"/>
    <w:rsid w:val="7F045D53"/>
    <w:rsid w:val="7F5F17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1325</Words>
  <Characters>7555</Characters>
  <Lines>62</Lines>
  <Paragraphs>17</Paragraphs>
  <TotalTime>861</TotalTime>
  <ScaleCrop>false</ScaleCrop>
  <LinksUpToDate>false</LinksUpToDate>
  <CharactersWithSpaces>8863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dcterms:modified xsi:type="dcterms:W3CDTF">2024-03-05T01:57:03Z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E3AB110FD5914804A0B46F08CAC4ABB2_13</vt:lpwstr>
  </property>
</Properties>
</file>