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00" w:lineRule="exact"/>
        <w:ind w:firstLine="0" w:firstLineChars="0"/>
      </w:pPr>
      <w:r>
        <w:rPr>
          <w:rFonts w:hint="eastAsia"/>
        </w:rPr>
        <w:t>2024年黑龙江省职业教育春季高考</w:t>
      </w:r>
    </w:p>
    <w:p>
      <w:pPr>
        <w:pStyle w:val="2"/>
        <w:spacing w:line="400" w:lineRule="exact"/>
        <w:ind w:firstLine="0" w:firstLineChars="0"/>
        <w:rPr>
          <w:sz w:val="24"/>
          <w:szCs w:val="32"/>
        </w:rPr>
      </w:pPr>
      <w:r>
        <w:rPr>
          <w:rFonts w:hint="eastAsia"/>
        </w:rPr>
        <w:t>热能与发电工程类专业技能操作考试大纲</w:t>
      </w:r>
    </w:p>
    <w:p>
      <w:pPr>
        <w:pStyle w:val="3"/>
        <w:ind w:firstLine="482"/>
        <w:rPr>
          <w:rFonts w:hint="default" w:asciiTheme="minorEastAsia" w:hAnsiTheme="minorEastAsia" w:eastAsiaTheme="minorEastAsia" w:cstheme="minorEastAsia"/>
        </w:rPr>
      </w:pPr>
      <w:r>
        <w:rPr>
          <w:rFonts w:asciiTheme="minorEastAsia" w:hAnsiTheme="minorEastAsia" w:eastAsiaTheme="minorEastAsia" w:cstheme="minorEastAsia"/>
        </w:rPr>
        <w:t>一、考试依据</w:t>
      </w:r>
    </w:p>
    <w:p>
      <w:pPr>
        <w:ind w:firstLine="480"/>
        <w:rPr>
          <w:rFonts w:asciiTheme="minorEastAsia" w:hAnsiTheme="minorEastAsia" w:cstheme="minorEastAsia"/>
          <w:szCs w:val="32"/>
        </w:rPr>
      </w:pPr>
      <w:r>
        <w:rPr>
          <w:rFonts w:hint="eastAsia" w:asciiTheme="minorEastAsia" w:hAnsiTheme="minorEastAsia" w:cstheme="minorEastAsia"/>
          <w:szCs w:val="32"/>
        </w:rPr>
        <w:t>1.参照中华人民共和国教育部职业教育与成人教育司颁布的《中等职业学校专业教学标准（试行）》，2017年8月26日发布。</w:t>
      </w:r>
    </w:p>
    <w:p>
      <w:pPr>
        <w:ind w:firstLine="480"/>
        <w:rPr>
          <w:rFonts w:asciiTheme="minorEastAsia" w:hAnsiTheme="minorEastAsia" w:cstheme="minorEastAsia"/>
          <w:szCs w:val="32"/>
        </w:rPr>
      </w:pPr>
      <w:r>
        <w:rPr>
          <w:rFonts w:hint="eastAsia" w:asciiTheme="minorEastAsia" w:hAnsiTheme="minorEastAsia" w:cstheme="minorEastAsia"/>
          <w:szCs w:val="32"/>
        </w:rPr>
        <w:t>2.参照中华人民共和国教育部职业教育与成人教育司颁布的《职业教育专业目录（2021年修订）》；职业教育专业简介（2022年修订）。</w:t>
      </w:r>
    </w:p>
    <w:p>
      <w:pPr>
        <w:ind w:firstLine="480"/>
        <w:rPr>
          <w:rFonts w:asciiTheme="minorEastAsia" w:hAnsiTheme="minorEastAsia" w:cstheme="minorEastAsia"/>
          <w:szCs w:val="32"/>
        </w:rPr>
      </w:pPr>
      <w:r>
        <w:rPr>
          <w:rFonts w:hint="eastAsia" w:asciiTheme="minorEastAsia" w:hAnsiTheme="minorEastAsia" w:cstheme="minorEastAsia"/>
          <w:szCs w:val="32"/>
        </w:rPr>
        <w:t>3.参照《国家职业技能标准(2019年修订）》(职业编码6-31-01-05）的《锅炉设备检修工》初、中级职业技能标准。</w:t>
      </w:r>
    </w:p>
    <w:p>
      <w:pPr>
        <w:ind w:firstLine="480"/>
        <w:rPr>
          <w:rFonts w:asciiTheme="minorEastAsia" w:hAnsiTheme="minorEastAsia" w:cstheme="minorEastAsia"/>
          <w:szCs w:val="32"/>
        </w:rPr>
      </w:pPr>
      <w:r>
        <w:rPr>
          <w:rFonts w:hint="eastAsia" w:asciiTheme="minorEastAsia" w:hAnsiTheme="minorEastAsia" w:cstheme="minorEastAsia"/>
          <w:szCs w:val="32"/>
        </w:rPr>
        <w:t>4.参照《中华人民共和国标准化法》最新颁布施行的能源和热传导工程类相关技术国家标准与行业标准。</w:t>
      </w:r>
    </w:p>
    <w:p>
      <w:pPr>
        <w:ind w:firstLine="480"/>
        <w:rPr>
          <w:rFonts w:asciiTheme="minorEastAsia" w:hAnsiTheme="minorEastAsia" w:cstheme="minorEastAsia"/>
          <w:szCs w:val="32"/>
        </w:rPr>
      </w:pPr>
      <w:r>
        <w:rPr>
          <w:rFonts w:hint="eastAsia" w:asciiTheme="minorEastAsia" w:hAnsiTheme="minorEastAsia" w:cstheme="minorEastAsia"/>
          <w:szCs w:val="32"/>
        </w:rPr>
        <w:t>5.参照《火力发电厂锅炉机组检修导则》DL/T 748.3阀门与汽水系统检修部分。</w:t>
      </w:r>
    </w:p>
    <w:p>
      <w:pPr>
        <w:ind w:firstLine="480"/>
        <w:rPr>
          <w:rFonts w:asciiTheme="minorEastAsia" w:hAnsiTheme="minorEastAsia" w:cstheme="minorEastAsia"/>
          <w:szCs w:val="32"/>
        </w:rPr>
      </w:pPr>
      <w:r>
        <w:rPr>
          <w:rFonts w:hint="eastAsia" w:asciiTheme="minorEastAsia" w:hAnsiTheme="minorEastAsia" w:cstheme="minorEastAsia"/>
          <w:szCs w:val="32"/>
        </w:rPr>
        <w:t>6.参照热能与发电工程类职业技能等级证书各模块初级认证标准。</w:t>
      </w:r>
    </w:p>
    <w:p>
      <w:pPr>
        <w:ind w:firstLine="480"/>
        <w:rPr>
          <w:rFonts w:asciiTheme="minorEastAsia" w:hAnsiTheme="minorEastAsia" w:cstheme="minorEastAsia"/>
          <w:szCs w:val="32"/>
        </w:rPr>
      </w:pPr>
      <w:r>
        <w:rPr>
          <w:rFonts w:hint="eastAsia" w:asciiTheme="minorEastAsia" w:hAnsiTheme="minorEastAsia" w:cstheme="minorEastAsia"/>
          <w:szCs w:val="32"/>
        </w:rPr>
        <w:t>7.热能与发电工程类专业对口涵盖专业范围，如表1所示。</w:t>
      </w:r>
    </w:p>
    <w:p>
      <w:pPr>
        <w:ind w:firstLine="480"/>
        <w:jc w:val="center"/>
        <w:rPr>
          <w:rFonts w:asciiTheme="minorEastAsia" w:hAnsiTheme="minorEastAsia" w:cstheme="minorEastAsia"/>
          <w:szCs w:val="32"/>
        </w:rPr>
      </w:pPr>
      <w:r>
        <w:rPr>
          <w:rFonts w:hint="eastAsia" w:asciiTheme="minorEastAsia" w:hAnsiTheme="minorEastAsia" w:cstheme="minorEastAsia"/>
          <w:szCs w:val="32"/>
        </w:rPr>
        <w:t>表1 热能与发电工程类专业对口涵盖专业范围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11"/>
        <w:gridCol w:w="2475"/>
        <w:gridCol w:w="2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11" w:type="dxa"/>
            <w:vAlign w:val="center"/>
          </w:tcPr>
          <w:p>
            <w:pPr>
              <w:widowControl/>
              <w:ind w:firstLine="0" w:firstLineChars="0"/>
              <w:jc w:val="center"/>
              <w:rPr>
                <w:rFonts w:asciiTheme="minorEastAsia" w:hAnsiTheme="minorEastAsia" w:cstheme="minorEastAsia"/>
                <w:b/>
                <w:bCs/>
                <w:color w:val="000000"/>
                <w:kern w:val="0"/>
                <w:sz w:val="21"/>
                <w:szCs w:val="21"/>
              </w:rPr>
            </w:pPr>
            <w:r>
              <w:rPr>
                <w:rFonts w:hint="eastAsia" w:asciiTheme="minorEastAsia" w:hAnsiTheme="minorEastAsia" w:cstheme="minorEastAsia"/>
                <w:b/>
                <w:bCs/>
                <w:color w:val="000000"/>
                <w:kern w:val="0"/>
                <w:sz w:val="21"/>
                <w:szCs w:val="21"/>
              </w:rPr>
              <w:t>中等职业教育相关专业</w:t>
            </w:r>
          </w:p>
        </w:tc>
        <w:tc>
          <w:tcPr>
            <w:tcW w:w="2475" w:type="dxa"/>
            <w:vAlign w:val="center"/>
          </w:tcPr>
          <w:p>
            <w:pPr>
              <w:widowControl/>
              <w:ind w:firstLine="0" w:firstLineChars="0"/>
              <w:jc w:val="center"/>
              <w:rPr>
                <w:rFonts w:asciiTheme="minorEastAsia" w:hAnsiTheme="minorEastAsia" w:cstheme="minorEastAsia"/>
                <w:b/>
                <w:bCs/>
                <w:color w:val="000000"/>
                <w:kern w:val="0"/>
                <w:sz w:val="21"/>
                <w:szCs w:val="21"/>
              </w:rPr>
            </w:pPr>
            <w:r>
              <w:rPr>
                <w:rFonts w:hint="eastAsia" w:asciiTheme="minorEastAsia" w:hAnsiTheme="minorEastAsia" w:cstheme="minorEastAsia"/>
                <w:b/>
                <w:bCs/>
                <w:color w:val="000000"/>
                <w:kern w:val="0"/>
                <w:sz w:val="21"/>
                <w:szCs w:val="21"/>
              </w:rPr>
              <w:t>接续高职专科相关专业</w:t>
            </w:r>
          </w:p>
        </w:tc>
        <w:tc>
          <w:tcPr>
            <w:tcW w:w="2536" w:type="dxa"/>
            <w:vAlign w:val="center"/>
          </w:tcPr>
          <w:p>
            <w:pPr>
              <w:widowControl/>
              <w:ind w:firstLine="0" w:firstLineChars="0"/>
              <w:jc w:val="center"/>
              <w:rPr>
                <w:rFonts w:asciiTheme="minorEastAsia" w:hAnsiTheme="minorEastAsia" w:cstheme="minorEastAsia"/>
                <w:b/>
                <w:bCs/>
                <w:color w:val="000000"/>
                <w:kern w:val="0"/>
                <w:sz w:val="21"/>
                <w:szCs w:val="21"/>
              </w:rPr>
            </w:pPr>
            <w:r>
              <w:rPr>
                <w:rFonts w:hint="eastAsia" w:asciiTheme="minorEastAsia" w:hAnsiTheme="minorEastAsia" w:cstheme="minorEastAsia"/>
                <w:b/>
                <w:bCs/>
                <w:color w:val="000000"/>
                <w:kern w:val="0"/>
                <w:sz w:val="21"/>
                <w:szCs w:val="21"/>
              </w:rPr>
              <w:t>接续高职本科专业</w:t>
            </w:r>
          </w:p>
          <w:p>
            <w:pPr>
              <w:widowControl/>
              <w:ind w:firstLine="0" w:firstLineChars="0"/>
              <w:jc w:val="center"/>
              <w:rPr>
                <w:rFonts w:asciiTheme="minorEastAsia" w:hAnsiTheme="minorEastAsia" w:cstheme="minorEastAsia"/>
                <w:b/>
                <w:bCs/>
                <w:color w:val="000000"/>
                <w:kern w:val="0"/>
                <w:sz w:val="21"/>
                <w:szCs w:val="21"/>
              </w:rPr>
            </w:pPr>
            <w:r>
              <w:rPr>
                <w:rFonts w:hint="eastAsia" w:asciiTheme="minorEastAsia" w:hAnsiTheme="minorEastAsia" w:cstheme="minorEastAsia"/>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8" w:hRule="atLeast"/>
          <w:jc w:val="center"/>
        </w:trPr>
        <w:tc>
          <w:tcPr>
            <w:tcW w:w="3511" w:type="dxa"/>
          </w:tcPr>
          <w:p>
            <w:pPr>
              <w:widowControl/>
              <w:ind w:firstLine="0" w:firstLineChars="0"/>
              <w:jc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火电厂热力设备安装630201</w:t>
            </w:r>
          </w:p>
          <w:p>
            <w:pPr>
              <w:widowControl/>
              <w:ind w:firstLine="0" w:firstLineChars="0"/>
              <w:jc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火电厂热工仪表安装与检修630202</w:t>
            </w:r>
          </w:p>
          <w:p>
            <w:pPr>
              <w:widowControl/>
              <w:ind w:firstLine="0" w:firstLineChars="0"/>
              <w:jc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火电厂热力设备运行与检修630203</w:t>
            </w:r>
          </w:p>
          <w:p>
            <w:pPr>
              <w:widowControl/>
              <w:ind w:firstLine="0" w:firstLineChars="0"/>
              <w:jc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火电厂集控运行 630204</w:t>
            </w:r>
          </w:p>
          <w:p>
            <w:pPr>
              <w:widowControl/>
              <w:ind w:firstLine="0" w:firstLineChars="0"/>
              <w:jc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火电厂水处理及化学监督630205</w:t>
            </w:r>
          </w:p>
        </w:tc>
        <w:tc>
          <w:tcPr>
            <w:tcW w:w="2475" w:type="dxa"/>
          </w:tcPr>
          <w:p>
            <w:pPr>
              <w:widowControl/>
              <w:ind w:firstLine="0" w:firstLineChars="0"/>
              <w:jc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热能动力工程技术430201</w:t>
            </w:r>
          </w:p>
          <w:p>
            <w:pPr>
              <w:widowControl/>
              <w:ind w:firstLine="0" w:firstLineChars="0"/>
              <w:jc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发电运行技术430205</w:t>
            </w:r>
          </w:p>
          <w:p>
            <w:pPr>
              <w:widowControl/>
              <w:ind w:firstLine="0" w:firstLineChars="0"/>
              <w:jc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电厂化学与环保技术430208</w:t>
            </w:r>
          </w:p>
        </w:tc>
        <w:tc>
          <w:tcPr>
            <w:tcW w:w="2536" w:type="dxa"/>
            <w:vAlign w:val="center"/>
          </w:tcPr>
          <w:p>
            <w:pPr>
              <w:widowControl/>
              <w:ind w:firstLine="0" w:firstLineChars="0"/>
              <w:jc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热能动力工程230201</w:t>
            </w:r>
          </w:p>
        </w:tc>
      </w:tr>
    </w:tbl>
    <w:p>
      <w:pPr>
        <w:pStyle w:val="3"/>
        <w:ind w:firstLine="482"/>
        <w:rPr>
          <w:rFonts w:hint="default" w:asciiTheme="minorEastAsia" w:hAnsiTheme="minorEastAsia" w:eastAsiaTheme="minorEastAsia" w:cstheme="minorEastAsia"/>
        </w:rPr>
      </w:pPr>
      <w:r>
        <w:rPr>
          <w:rFonts w:asciiTheme="minorEastAsia" w:hAnsiTheme="minorEastAsia" w:eastAsiaTheme="minorEastAsia" w:cstheme="minorEastAsia"/>
        </w:rPr>
        <w:t>二、考试方式</w:t>
      </w:r>
    </w:p>
    <w:p>
      <w:pPr>
        <w:ind w:firstLine="480"/>
        <w:rPr>
          <w:rFonts w:asciiTheme="minorEastAsia" w:hAnsiTheme="minorEastAsia" w:cstheme="minorEastAsia"/>
          <w:szCs w:val="32"/>
        </w:rPr>
      </w:pPr>
      <w:r>
        <w:rPr>
          <w:rFonts w:hint="eastAsia" w:asciiTheme="minorEastAsia" w:hAnsiTheme="minorEastAsia" w:cstheme="minorEastAsia"/>
          <w:szCs w:val="32"/>
        </w:rPr>
        <w:t>2024年黑龙江省职业教育春季高考热能与发电工程类专业技能考试为实际操作考试方式，考试总分为200分，实操项目随机抽取，考试时间为20分钟。</w:t>
      </w:r>
    </w:p>
    <w:p>
      <w:pPr>
        <w:pStyle w:val="3"/>
        <w:ind w:firstLine="482"/>
        <w:rPr>
          <w:rFonts w:hint="default" w:asciiTheme="minorEastAsia" w:hAnsiTheme="minorEastAsia" w:eastAsiaTheme="minorEastAsia" w:cstheme="minorEastAsia"/>
        </w:rPr>
      </w:pPr>
      <w:r>
        <w:rPr>
          <w:rFonts w:asciiTheme="minorEastAsia" w:hAnsiTheme="minorEastAsia" w:eastAsiaTheme="minorEastAsia" w:cstheme="minorEastAsia"/>
        </w:rPr>
        <w:t>三、考试范围和要求</w:t>
      </w:r>
    </w:p>
    <w:p>
      <w:pPr>
        <w:ind w:firstLine="480"/>
        <w:rPr>
          <w:rFonts w:asciiTheme="minorEastAsia" w:hAnsiTheme="minorEastAsia" w:cstheme="minorEastAsia"/>
          <w:szCs w:val="32"/>
        </w:rPr>
      </w:pPr>
      <w:r>
        <w:rPr>
          <w:rFonts w:hint="eastAsia" w:asciiTheme="minorEastAsia" w:hAnsiTheme="minorEastAsia" w:cstheme="minor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ind w:firstLine="480"/>
        <w:rPr>
          <w:rFonts w:asciiTheme="minorEastAsia" w:hAnsiTheme="minorEastAsia" w:cstheme="minorEastAsia"/>
          <w:szCs w:val="32"/>
        </w:rPr>
      </w:pPr>
    </w:p>
    <w:p>
      <w:pPr>
        <w:ind w:firstLine="482"/>
        <w:rPr>
          <w:rFonts w:asciiTheme="minorEastAsia" w:hAnsiTheme="minorEastAsia" w:cstheme="minorEastAsia"/>
          <w:b/>
          <w:bCs/>
          <w:szCs w:val="32"/>
        </w:rPr>
      </w:pPr>
      <w:r>
        <w:rPr>
          <w:rFonts w:hint="eastAsia" w:asciiTheme="minorEastAsia" w:hAnsiTheme="minorEastAsia" w:cstheme="minorEastAsia"/>
          <w:b/>
          <w:bCs/>
          <w:szCs w:val="32"/>
        </w:rPr>
        <w:t xml:space="preserve">技能模块1  单吸多级离心泵安装 </w:t>
      </w:r>
    </w:p>
    <w:p>
      <w:pPr>
        <w:ind w:firstLine="480"/>
        <w:rPr>
          <w:rFonts w:asciiTheme="minorEastAsia" w:hAnsiTheme="minorEastAsia" w:cstheme="minorEastAsia"/>
          <w:szCs w:val="32"/>
        </w:rPr>
      </w:pPr>
      <w:r>
        <w:rPr>
          <w:rFonts w:hint="eastAsia" w:asciiTheme="minorEastAsia" w:hAnsiTheme="minorEastAsia" w:cstheme="minorEastAsia"/>
          <w:szCs w:val="32"/>
        </w:rPr>
        <w:t>1.知识与技能</w:t>
      </w:r>
    </w:p>
    <w:p>
      <w:pPr>
        <w:ind w:firstLine="480"/>
        <w:rPr>
          <w:rFonts w:asciiTheme="minorEastAsia" w:hAnsiTheme="minorEastAsia" w:cstheme="minorEastAsia"/>
          <w:szCs w:val="32"/>
        </w:rPr>
      </w:pPr>
      <w:r>
        <w:rPr>
          <w:rFonts w:hint="eastAsia" w:asciiTheme="minorEastAsia" w:hAnsiTheme="minorEastAsia" w:cstheme="minorEastAsia"/>
          <w:szCs w:val="32"/>
        </w:rPr>
        <w:t>（1）掌握单级多吸离心泵的原理、结构。</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（2）能正确选择并使用工器具进行水泵的安装操作。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（3）能正确选择量具并仔细检查叶轮清洁、无裂缝。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（4）能正确检查轴承无严重划痕，磨损，卡涩等现象。 </w:t>
      </w:r>
    </w:p>
    <w:p>
      <w:pPr>
        <w:ind w:firstLine="480"/>
        <w:rPr>
          <w:rFonts w:asciiTheme="minorEastAsia" w:hAnsiTheme="minorEastAsia" w:cstheme="minorEastAsia"/>
          <w:szCs w:val="32"/>
        </w:rPr>
      </w:pPr>
      <w:r>
        <w:rPr>
          <w:rFonts w:hint="eastAsia" w:asciiTheme="minorEastAsia" w:hAnsiTheme="minorEastAsia" w:cstheme="minorEastAsia"/>
          <w:szCs w:val="32"/>
        </w:rPr>
        <w:t>（5）能根据技术资料，规范安装单级多吸水泵各部件。</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（6）能根据考试要求，规范填写相关内容。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2.设备与材料 </w:t>
      </w:r>
    </w:p>
    <w:p>
      <w:pPr>
        <w:ind w:firstLine="480"/>
        <w:rPr>
          <w:rFonts w:asciiTheme="minorEastAsia" w:hAnsiTheme="minorEastAsia" w:cstheme="minorEastAsia"/>
          <w:szCs w:val="32"/>
        </w:rPr>
      </w:pPr>
      <w:r>
        <w:rPr>
          <w:rFonts w:hint="eastAsia" w:asciiTheme="minorEastAsia" w:hAnsiTheme="minorEastAsia" w:cstheme="minorEastAsia"/>
          <w:szCs w:val="32"/>
        </w:rPr>
        <w:t>（1）单吸多级离心泵虚拟仿真操作台。</w:t>
      </w:r>
    </w:p>
    <w:p>
      <w:pPr>
        <w:ind w:firstLine="480"/>
        <w:rPr>
          <w:rFonts w:asciiTheme="minorEastAsia" w:hAnsiTheme="minorEastAsia" w:cstheme="minorEastAsia"/>
          <w:szCs w:val="32"/>
        </w:rPr>
      </w:pPr>
      <w:r>
        <w:rPr>
          <w:rFonts w:hint="eastAsia" w:asciiTheme="minorEastAsia" w:hAnsiTheme="minorEastAsia" w:cstheme="minorEastAsia"/>
          <w:szCs w:val="32"/>
        </w:rPr>
        <w:t>（2）单吸多吸式离心泵安装工具、扳手、拔轴器、千分尺等。</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3.操作规范要求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（1）遵守单吸多级离心泵操作规范和文明生产要求，安全用电、注意防火、防止出现人身伤害及设备事故。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（2）熟悉单吸多级离心泵安装过程中的风险点及控制方法。 </w:t>
      </w:r>
    </w:p>
    <w:p>
      <w:pPr>
        <w:ind w:firstLine="480"/>
        <w:rPr>
          <w:rFonts w:asciiTheme="minorEastAsia" w:hAnsiTheme="minorEastAsia" w:cstheme="minorEastAsia"/>
          <w:szCs w:val="32"/>
        </w:rPr>
      </w:pPr>
      <w:r>
        <w:rPr>
          <w:rFonts w:hint="eastAsia" w:asciiTheme="minorEastAsia" w:hAnsiTheme="minorEastAsia" w:cstheme="minorEastAsia"/>
          <w:szCs w:val="32"/>
        </w:rPr>
        <w:t>（3）操作前进行安全交底，对安全交底的内容要熟知和掌握。</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（4）设备、零件、工量具、物品等摆放整齐。 </w:t>
      </w:r>
    </w:p>
    <w:p>
      <w:pPr>
        <w:ind w:firstLine="480"/>
        <w:rPr>
          <w:rFonts w:asciiTheme="minorEastAsia" w:hAnsiTheme="minorEastAsia" w:cstheme="minorEastAsia"/>
          <w:szCs w:val="32"/>
        </w:rPr>
      </w:pPr>
      <w:r>
        <w:rPr>
          <w:rFonts w:hint="eastAsia" w:asciiTheme="minorEastAsia" w:hAnsiTheme="minorEastAsia" w:cstheme="minorEastAsia"/>
          <w:szCs w:val="32"/>
        </w:rPr>
        <w:t>（5）操作过程中应保持设备与工量具的清洁，保证工作场地整洁有序。</w:t>
      </w:r>
    </w:p>
    <w:p>
      <w:pPr>
        <w:ind w:firstLine="480"/>
        <w:rPr>
          <w:rFonts w:asciiTheme="minorEastAsia" w:hAnsiTheme="minorEastAsia" w:cstheme="minorEastAsia"/>
          <w:szCs w:val="32"/>
        </w:rPr>
      </w:pPr>
      <w:r>
        <w:rPr>
          <w:rFonts w:hint="eastAsia" w:asciiTheme="minorEastAsia" w:hAnsiTheme="minorEastAsia" w:cstheme="minorEastAsia"/>
          <w:szCs w:val="32"/>
        </w:rPr>
        <w:t>（6）规范且熟练使用单级多级水泵安装常用工量具。</w:t>
      </w:r>
    </w:p>
    <w:p>
      <w:pPr>
        <w:ind w:firstLine="482"/>
        <w:rPr>
          <w:rFonts w:asciiTheme="minorEastAsia" w:hAnsiTheme="minorEastAsia" w:cstheme="minorEastAsia"/>
          <w:b/>
          <w:bCs/>
          <w:szCs w:val="32"/>
        </w:rPr>
      </w:pPr>
      <w:r>
        <w:rPr>
          <w:rFonts w:hint="eastAsia" w:asciiTheme="minorEastAsia" w:hAnsiTheme="minorEastAsia" w:cstheme="minorEastAsia"/>
          <w:b/>
          <w:bCs/>
          <w:szCs w:val="32"/>
        </w:rPr>
        <w:t xml:space="preserve">技能模块2  单吸多级离心泵拆卸 </w:t>
      </w:r>
    </w:p>
    <w:p>
      <w:pPr>
        <w:ind w:firstLine="480"/>
        <w:rPr>
          <w:rFonts w:asciiTheme="minorEastAsia" w:hAnsiTheme="minorEastAsia" w:cstheme="minorEastAsia"/>
          <w:szCs w:val="32"/>
        </w:rPr>
      </w:pPr>
      <w:r>
        <w:rPr>
          <w:rFonts w:hint="eastAsia" w:asciiTheme="minorEastAsia" w:hAnsiTheme="minorEastAsia" w:cstheme="minorEastAsia"/>
          <w:szCs w:val="32"/>
        </w:rPr>
        <w:t>1.知识与技能</w:t>
      </w:r>
    </w:p>
    <w:p>
      <w:pPr>
        <w:ind w:firstLine="480"/>
        <w:rPr>
          <w:rFonts w:asciiTheme="minorEastAsia" w:hAnsiTheme="minorEastAsia" w:cstheme="minorEastAsia"/>
          <w:szCs w:val="32"/>
        </w:rPr>
      </w:pPr>
      <w:r>
        <w:rPr>
          <w:rFonts w:hint="eastAsia" w:asciiTheme="minorEastAsia" w:hAnsiTheme="minorEastAsia" w:cstheme="minorEastAsia"/>
          <w:szCs w:val="32"/>
        </w:rPr>
        <w:t>（1）掌握单级多吸离心泵的原理、结构。</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（2）能正确选择并使用工器具进行水泵的拆卸操作。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（3）能正确选择量具并仔细检查叶轮清洁、无裂缝。 </w:t>
      </w:r>
    </w:p>
    <w:p>
      <w:pPr>
        <w:ind w:firstLine="480"/>
        <w:rPr>
          <w:rFonts w:asciiTheme="minorEastAsia" w:hAnsiTheme="minorEastAsia" w:cstheme="minorEastAsia"/>
          <w:szCs w:val="32"/>
        </w:rPr>
      </w:pPr>
      <w:r>
        <w:rPr>
          <w:rFonts w:hint="eastAsia" w:asciiTheme="minorEastAsia" w:hAnsiTheme="minorEastAsia" w:cstheme="minorEastAsia"/>
          <w:szCs w:val="32"/>
        </w:rPr>
        <w:t>（4）能根据技术资料，规范拆卸单级多吸水泵各部件。</w:t>
      </w:r>
    </w:p>
    <w:p>
      <w:pPr>
        <w:ind w:firstLine="480"/>
        <w:rPr>
          <w:rFonts w:asciiTheme="minorEastAsia" w:hAnsiTheme="minorEastAsia" w:cstheme="minorEastAsia"/>
          <w:szCs w:val="32"/>
        </w:rPr>
      </w:pPr>
      <w:r>
        <w:rPr>
          <w:rFonts w:hint="eastAsia" w:asciiTheme="minorEastAsia" w:hAnsiTheme="minorEastAsia" w:cstheme="minorEastAsia"/>
          <w:szCs w:val="32"/>
        </w:rPr>
        <w:t>（5）能根据考试要求，规范填写相关内容。</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2.设备与材料 </w:t>
      </w:r>
    </w:p>
    <w:p>
      <w:pPr>
        <w:ind w:firstLine="480"/>
        <w:rPr>
          <w:rFonts w:asciiTheme="minorEastAsia" w:hAnsiTheme="minorEastAsia" w:cstheme="minorEastAsia"/>
          <w:szCs w:val="32"/>
        </w:rPr>
      </w:pPr>
      <w:r>
        <w:rPr>
          <w:rFonts w:hint="eastAsia" w:asciiTheme="minorEastAsia" w:hAnsiTheme="minorEastAsia" w:cstheme="minorEastAsia"/>
          <w:szCs w:val="32"/>
        </w:rPr>
        <w:t>（1）单吸多级离心泵虚拟仿真操作台。</w:t>
      </w:r>
    </w:p>
    <w:p>
      <w:pPr>
        <w:ind w:firstLine="480"/>
        <w:rPr>
          <w:rFonts w:asciiTheme="minorEastAsia" w:hAnsiTheme="minorEastAsia" w:cstheme="minorEastAsia"/>
          <w:szCs w:val="32"/>
        </w:rPr>
      </w:pPr>
      <w:r>
        <w:rPr>
          <w:rFonts w:hint="eastAsia" w:asciiTheme="minorEastAsia" w:hAnsiTheme="minorEastAsia" w:cstheme="minorEastAsia"/>
          <w:szCs w:val="32"/>
        </w:rPr>
        <w:t>（2）单吸多吸式离心泵安装工具、扳手、拔轴器、千分尺等。</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3.操作规范要求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（1）遵守单吸多级离心泵拆卸操作规范和文明生产要求，安全用电、注意防火、防止出现人身伤害及设备事故。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（2）熟悉单吸多级离心泵安装过程中的风险点及控制方法。 </w:t>
      </w:r>
    </w:p>
    <w:p>
      <w:pPr>
        <w:ind w:firstLine="480"/>
        <w:rPr>
          <w:rFonts w:asciiTheme="minorEastAsia" w:hAnsiTheme="minorEastAsia" w:cstheme="minorEastAsia"/>
          <w:szCs w:val="32"/>
        </w:rPr>
      </w:pPr>
      <w:r>
        <w:rPr>
          <w:rFonts w:hint="eastAsia" w:asciiTheme="minorEastAsia" w:hAnsiTheme="minorEastAsia" w:cstheme="minorEastAsia"/>
          <w:szCs w:val="32"/>
        </w:rPr>
        <w:t>（3）操作前进行安全交底，对安全交底的内容要熟知和掌握。</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（4）设备、零件、工量具、物品等摆放整齐。 </w:t>
      </w:r>
    </w:p>
    <w:p>
      <w:pPr>
        <w:ind w:firstLine="480"/>
        <w:rPr>
          <w:rFonts w:asciiTheme="minorEastAsia" w:hAnsiTheme="minorEastAsia" w:cstheme="minorEastAsia"/>
          <w:szCs w:val="32"/>
        </w:rPr>
      </w:pPr>
      <w:r>
        <w:rPr>
          <w:rFonts w:hint="eastAsia" w:asciiTheme="minorEastAsia" w:hAnsiTheme="minorEastAsia" w:cstheme="minorEastAsia"/>
          <w:szCs w:val="32"/>
        </w:rPr>
        <w:t>（5）操作过程中应保持设备与工量具的清洁，保证工作场地整洁有序。</w:t>
      </w:r>
    </w:p>
    <w:p>
      <w:pPr>
        <w:ind w:firstLine="480"/>
        <w:rPr>
          <w:rFonts w:asciiTheme="minorEastAsia" w:hAnsiTheme="minorEastAsia" w:cstheme="minorEastAsia"/>
          <w:szCs w:val="32"/>
        </w:rPr>
      </w:pPr>
      <w:r>
        <w:rPr>
          <w:rFonts w:hint="eastAsia" w:asciiTheme="minorEastAsia" w:hAnsiTheme="minorEastAsia" w:cstheme="minorEastAsia"/>
          <w:szCs w:val="32"/>
        </w:rPr>
        <w:t>（6）规范且熟练使用单级多级水泵拆卸常用工量具。</w:t>
      </w:r>
    </w:p>
    <w:p>
      <w:pPr>
        <w:ind w:firstLine="482"/>
        <w:rPr>
          <w:rFonts w:asciiTheme="minorEastAsia" w:hAnsiTheme="minorEastAsia" w:cstheme="minorEastAsia"/>
          <w:b/>
          <w:bCs/>
          <w:szCs w:val="32"/>
        </w:rPr>
      </w:pPr>
      <w:r>
        <w:rPr>
          <w:rFonts w:hint="eastAsia" w:asciiTheme="minorEastAsia" w:hAnsiTheme="minorEastAsia" w:cstheme="minorEastAsia"/>
          <w:b/>
          <w:bCs/>
          <w:szCs w:val="32"/>
        </w:rPr>
        <w:t xml:space="preserve">技能模块3  闸阀安装 </w:t>
      </w:r>
    </w:p>
    <w:p>
      <w:pPr>
        <w:ind w:firstLine="480"/>
        <w:rPr>
          <w:rFonts w:asciiTheme="minorEastAsia" w:hAnsiTheme="minorEastAsia" w:cstheme="minorEastAsia"/>
          <w:szCs w:val="32"/>
        </w:rPr>
      </w:pPr>
      <w:r>
        <w:rPr>
          <w:rFonts w:hint="eastAsia" w:asciiTheme="minorEastAsia" w:hAnsiTheme="minorEastAsia" w:cstheme="minorEastAsia"/>
          <w:szCs w:val="32"/>
        </w:rPr>
        <w:t>1.知识与技能</w:t>
      </w:r>
    </w:p>
    <w:p>
      <w:pPr>
        <w:ind w:firstLine="480"/>
        <w:rPr>
          <w:rFonts w:asciiTheme="minorEastAsia" w:hAnsiTheme="minorEastAsia" w:cstheme="minorEastAsia"/>
          <w:szCs w:val="32"/>
        </w:rPr>
      </w:pPr>
      <w:r>
        <w:rPr>
          <w:rFonts w:hint="eastAsia" w:asciiTheme="minorEastAsia" w:hAnsiTheme="minorEastAsia" w:cstheme="minorEastAsia"/>
          <w:szCs w:val="32"/>
        </w:rPr>
        <w:t>（1）掌握闸阀的原理、结构。</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（2）能正确选择并使用工器具进行闸阀的安装操作。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（3）能正确选择量具并仔细检查阀片清洁、结合面无损伤。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（4）能正确检查阀杆是否弯曲，盘根是否腐蚀脱落。 </w:t>
      </w:r>
    </w:p>
    <w:p>
      <w:pPr>
        <w:ind w:firstLine="480"/>
        <w:rPr>
          <w:rFonts w:asciiTheme="minorEastAsia" w:hAnsiTheme="minorEastAsia" w:cstheme="minorEastAsia"/>
          <w:szCs w:val="32"/>
        </w:rPr>
      </w:pPr>
      <w:r>
        <w:rPr>
          <w:rFonts w:hint="eastAsia" w:asciiTheme="minorEastAsia" w:hAnsiTheme="minorEastAsia" w:cstheme="minorEastAsia"/>
          <w:szCs w:val="32"/>
        </w:rPr>
        <w:t>（5）能根据技术资料，规范安装闸阀各部件。</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（6）能根据考试要求，规范填写相关内容。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2.设备与材料 </w:t>
      </w:r>
    </w:p>
    <w:p>
      <w:pPr>
        <w:ind w:firstLine="480"/>
        <w:rPr>
          <w:rFonts w:asciiTheme="minorEastAsia" w:hAnsiTheme="minorEastAsia" w:cstheme="minorEastAsia"/>
          <w:szCs w:val="32"/>
        </w:rPr>
      </w:pPr>
      <w:r>
        <w:rPr>
          <w:rFonts w:hint="eastAsia" w:asciiTheme="minorEastAsia" w:hAnsiTheme="minorEastAsia" w:cstheme="minorEastAsia"/>
          <w:szCs w:val="32"/>
        </w:rPr>
        <w:t>（1）闸阀虚拟仿真操作台。</w:t>
      </w:r>
    </w:p>
    <w:p>
      <w:pPr>
        <w:ind w:firstLine="480"/>
        <w:rPr>
          <w:rFonts w:asciiTheme="minorEastAsia" w:hAnsiTheme="minorEastAsia" w:cstheme="minorEastAsia"/>
          <w:szCs w:val="32"/>
        </w:rPr>
      </w:pPr>
      <w:r>
        <w:rPr>
          <w:rFonts w:hint="eastAsia" w:asciiTheme="minorEastAsia" w:hAnsiTheme="minorEastAsia" w:cstheme="minorEastAsia"/>
          <w:szCs w:val="32"/>
        </w:rPr>
        <w:t>（2）闸阀安装工具、扳手、盘根、垫片等。</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3.操作规范要求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（1）遵守闸阀操作规范和文明生产要求，注意防火、防止出现人身伤害及设备事故。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（2）熟悉闸阀安装过程中的风险点及控制方法。 </w:t>
      </w:r>
    </w:p>
    <w:p>
      <w:pPr>
        <w:ind w:firstLine="480"/>
        <w:rPr>
          <w:rFonts w:asciiTheme="minorEastAsia" w:hAnsiTheme="minorEastAsia" w:cstheme="minorEastAsia"/>
          <w:szCs w:val="32"/>
        </w:rPr>
      </w:pPr>
      <w:r>
        <w:rPr>
          <w:rFonts w:hint="eastAsia" w:asciiTheme="minorEastAsia" w:hAnsiTheme="minorEastAsia" w:cstheme="minorEastAsia"/>
          <w:szCs w:val="32"/>
        </w:rPr>
        <w:t>（3）操作前进行安全交底，对安全交底的内容要熟知和掌握。</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（4）设备、零件、工量具、物品等摆放整齐。 </w:t>
      </w:r>
    </w:p>
    <w:p>
      <w:pPr>
        <w:ind w:firstLine="480"/>
        <w:rPr>
          <w:rFonts w:asciiTheme="minorEastAsia" w:hAnsiTheme="minorEastAsia" w:cstheme="minorEastAsia"/>
          <w:szCs w:val="32"/>
        </w:rPr>
      </w:pPr>
      <w:r>
        <w:rPr>
          <w:rFonts w:hint="eastAsia" w:asciiTheme="minorEastAsia" w:hAnsiTheme="minorEastAsia" w:cstheme="minorEastAsia"/>
          <w:szCs w:val="32"/>
        </w:rPr>
        <w:t>（5）操作过程中应保持设备与工量具的清洁，保证工作场地整洁有序。</w:t>
      </w:r>
    </w:p>
    <w:p>
      <w:pPr>
        <w:ind w:firstLine="480"/>
        <w:rPr>
          <w:rFonts w:asciiTheme="minorEastAsia" w:hAnsiTheme="minorEastAsia" w:cstheme="minorEastAsia"/>
          <w:szCs w:val="32"/>
        </w:rPr>
      </w:pPr>
      <w:r>
        <w:rPr>
          <w:rFonts w:hint="eastAsia" w:asciiTheme="minorEastAsia" w:hAnsiTheme="minorEastAsia" w:cstheme="minorEastAsia"/>
          <w:szCs w:val="32"/>
        </w:rPr>
        <w:t>（6）规范且熟练使用闸阀安装常用工量具。</w:t>
      </w:r>
    </w:p>
    <w:p>
      <w:pPr>
        <w:ind w:firstLine="482"/>
        <w:rPr>
          <w:rFonts w:asciiTheme="minorEastAsia" w:hAnsiTheme="minorEastAsia" w:cstheme="minorEastAsia"/>
          <w:b/>
          <w:bCs/>
          <w:szCs w:val="32"/>
        </w:rPr>
      </w:pPr>
      <w:r>
        <w:rPr>
          <w:rFonts w:hint="eastAsia" w:asciiTheme="minorEastAsia" w:hAnsiTheme="minorEastAsia" w:cstheme="minorEastAsia"/>
          <w:b/>
          <w:bCs/>
          <w:szCs w:val="32"/>
        </w:rPr>
        <w:t xml:space="preserve">技能模块4  闸阀拆解 </w:t>
      </w:r>
    </w:p>
    <w:p>
      <w:pPr>
        <w:ind w:firstLine="480"/>
        <w:rPr>
          <w:rFonts w:asciiTheme="minorEastAsia" w:hAnsiTheme="minorEastAsia" w:cstheme="minorEastAsia"/>
          <w:szCs w:val="32"/>
        </w:rPr>
      </w:pPr>
      <w:r>
        <w:rPr>
          <w:rFonts w:hint="eastAsia" w:asciiTheme="minorEastAsia" w:hAnsiTheme="minorEastAsia" w:cstheme="minorEastAsia"/>
          <w:szCs w:val="32"/>
        </w:rPr>
        <w:t>1.知识与技能</w:t>
      </w:r>
    </w:p>
    <w:p>
      <w:pPr>
        <w:ind w:firstLine="480"/>
        <w:rPr>
          <w:rFonts w:asciiTheme="minorEastAsia" w:hAnsiTheme="minorEastAsia" w:cstheme="minorEastAsia"/>
          <w:szCs w:val="32"/>
        </w:rPr>
      </w:pPr>
      <w:r>
        <w:rPr>
          <w:rFonts w:hint="eastAsia" w:asciiTheme="minorEastAsia" w:hAnsiTheme="minorEastAsia" w:cstheme="minorEastAsia"/>
          <w:szCs w:val="32"/>
        </w:rPr>
        <w:t>（1）掌握闸阀的原理、结构。</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（2）能正确选择并使用工器具进行闸阀的拆卸操作。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（3）能正确选择量具并仔细检查闸阀清洁、内部有无损坏。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（4）能正确检查阀杆无严重划痕，磨损等问题。 </w:t>
      </w:r>
    </w:p>
    <w:p>
      <w:pPr>
        <w:ind w:firstLine="480"/>
        <w:rPr>
          <w:rFonts w:asciiTheme="minorEastAsia" w:hAnsiTheme="minorEastAsia" w:cstheme="minorEastAsia"/>
          <w:szCs w:val="32"/>
        </w:rPr>
      </w:pPr>
      <w:r>
        <w:rPr>
          <w:rFonts w:hint="eastAsia" w:asciiTheme="minorEastAsia" w:hAnsiTheme="minorEastAsia" w:cstheme="minorEastAsia"/>
          <w:szCs w:val="32"/>
        </w:rPr>
        <w:t>（5）能根据技术资料，规范安装闸阀各部件。</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（6）能根据考试要求，规范填写相关内容。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2.设备与材料 </w:t>
      </w:r>
    </w:p>
    <w:p>
      <w:pPr>
        <w:ind w:firstLine="480"/>
        <w:rPr>
          <w:rFonts w:asciiTheme="minorEastAsia" w:hAnsiTheme="minorEastAsia" w:cstheme="minorEastAsia"/>
          <w:szCs w:val="32"/>
        </w:rPr>
      </w:pPr>
      <w:r>
        <w:rPr>
          <w:rFonts w:hint="eastAsia" w:asciiTheme="minorEastAsia" w:hAnsiTheme="minorEastAsia" w:cstheme="minorEastAsia"/>
          <w:szCs w:val="32"/>
        </w:rPr>
        <w:t>（1）闸阀虚拟仿真操作台。</w:t>
      </w:r>
    </w:p>
    <w:p>
      <w:pPr>
        <w:ind w:firstLine="480"/>
        <w:rPr>
          <w:rFonts w:asciiTheme="minorEastAsia" w:hAnsiTheme="minorEastAsia" w:cstheme="minorEastAsia"/>
          <w:szCs w:val="32"/>
        </w:rPr>
      </w:pPr>
      <w:r>
        <w:rPr>
          <w:rFonts w:hint="eastAsia" w:asciiTheme="minorEastAsia" w:hAnsiTheme="minorEastAsia" w:cstheme="minorEastAsia"/>
          <w:szCs w:val="32"/>
        </w:rPr>
        <w:t>（2）闸阀安装工具、扳手、盘根、垫片等。</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3.操作规范要求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（1）遵守闸阀操作规范和文明生产要求，注意防火、防止出现人身伤害及设备事故。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（2）熟悉闸阀拆解过程中的风险点及控制方法。 </w:t>
      </w:r>
    </w:p>
    <w:p>
      <w:pPr>
        <w:ind w:firstLine="480"/>
        <w:rPr>
          <w:rFonts w:asciiTheme="minorEastAsia" w:hAnsiTheme="minorEastAsia" w:cstheme="minorEastAsia"/>
          <w:szCs w:val="32"/>
        </w:rPr>
      </w:pPr>
      <w:r>
        <w:rPr>
          <w:rFonts w:hint="eastAsia" w:asciiTheme="minorEastAsia" w:hAnsiTheme="minorEastAsia" w:cstheme="minorEastAsia"/>
          <w:szCs w:val="32"/>
        </w:rPr>
        <w:t>（3）操作前进行安全交底，对安全交底的内容要熟知和掌握。</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（4）设备、零件、工量具、物品等摆放整齐。 </w:t>
      </w:r>
    </w:p>
    <w:p>
      <w:pPr>
        <w:ind w:firstLine="480"/>
        <w:rPr>
          <w:rFonts w:asciiTheme="minorEastAsia" w:hAnsiTheme="minorEastAsia" w:cstheme="minorEastAsia"/>
          <w:szCs w:val="32"/>
        </w:rPr>
      </w:pPr>
      <w:r>
        <w:rPr>
          <w:rFonts w:hint="eastAsia" w:asciiTheme="minorEastAsia" w:hAnsiTheme="minorEastAsia" w:cstheme="minorEastAsia"/>
          <w:szCs w:val="32"/>
        </w:rPr>
        <w:t>（5）操作过程中应保持设备与工量具的清洁，保证工作场地整洁有序。</w:t>
      </w:r>
    </w:p>
    <w:p>
      <w:pPr>
        <w:ind w:firstLine="480"/>
        <w:rPr>
          <w:rFonts w:asciiTheme="minorEastAsia" w:hAnsiTheme="minorEastAsia" w:cstheme="minorEastAsia"/>
          <w:szCs w:val="32"/>
        </w:rPr>
      </w:pPr>
      <w:r>
        <w:rPr>
          <w:rFonts w:hint="eastAsia" w:asciiTheme="minorEastAsia" w:hAnsiTheme="minorEastAsia" w:cstheme="minorEastAsia"/>
          <w:szCs w:val="32"/>
        </w:rPr>
        <w:t>（6）规范且熟练使用闸阀拆解常用工量具。</w:t>
      </w:r>
    </w:p>
    <w:p>
      <w:pPr>
        <w:ind w:firstLine="482"/>
        <w:rPr>
          <w:rFonts w:asciiTheme="minorEastAsia" w:hAnsiTheme="minorEastAsia" w:cstheme="minorEastAsia"/>
          <w:b/>
          <w:bCs/>
          <w:szCs w:val="32"/>
        </w:rPr>
      </w:pPr>
      <w:r>
        <w:rPr>
          <w:rFonts w:hint="eastAsia" w:asciiTheme="minorEastAsia" w:hAnsiTheme="minorEastAsia" w:cstheme="minorEastAsia"/>
          <w:b/>
          <w:bCs/>
          <w:szCs w:val="32"/>
        </w:rPr>
        <w:t xml:space="preserve">技能模块5  单级单吸离心式风机安装 </w:t>
      </w:r>
    </w:p>
    <w:p>
      <w:pPr>
        <w:ind w:firstLine="480"/>
        <w:rPr>
          <w:rFonts w:asciiTheme="minorEastAsia" w:hAnsiTheme="minorEastAsia" w:cstheme="minorEastAsia"/>
          <w:szCs w:val="32"/>
        </w:rPr>
      </w:pPr>
      <w:r>
        <w:rPr>
          <w:rFonts w:hint="eastAsia" w:asciiTheme="minorEastAsia" w:hAnsiTheme="minorEastAsia" w:cstheme="minorEastAsia"/>
          <w:szCs w:val="32"/>
        </w:rPr>
        <w:t>1.知识与技能</w:t>
      </w:r>
    </w:p>
    <w:p>
      <w:pPr>
        <w:ind w:firstLine="480"/>
        <w:rPr>
          <w:rFonts w:asciiTheme="minorEastAsia" w:hAnsiTheme="minorEastAsia" w:cstheme="minorEastAsia"/>
          <w:szCs w:val="32"/>
        </w:rPr>
      </w:pPr>
      <w:r>
        <w:rPr>
          <w:rFonts w:hint="eastAsia" w:asciiTheme="minorEastAsia" w:hAnsiTheme="minorEastAsia" w:cstheme="minorEastAsia"/>
          <w:szCs w:val="32"/>
        </w:rPr>
        <w:t>（1）掌握单级单吸离心式风机的原理、结构。</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（2）能正确选择并使用工器具进行单吸离心式风机的安装操作。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（3）能正确选择量具并仔细检查叶轮清洁、无裂缝。 </w:t>
      </w:r>
    </w:p>
    <w:p>
      <w:pPr>
        <w:ind w:firstLine="480"/>
        <w:rPr>
          <w:rFonts w:asciiTheme="minorEastAsia" w:hAnsiTheme="minorEastAsia" w:cstheme="minorEastAsia"/>
          <w:szCs w:val="32"/>
        </w:rPr>
      </w:pPr>
      <w:r>
        <w:rPr>
          <w:rFonts w:hint="eastAsia" w:asciiTheme="minorEastAsia" w:hAnsiTheme="minorEastAsia" w:cstheme="minorEastAsia"/>
          <w:szCs w:val="32"/>
        </w:rPr>
        <w:t>（4）能根据技术资料，规范安装单吸离心式风机各部件。</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（5）能根据考试要求，规范填写相关内容。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2.设备与材料 </w:t>
      </w:r>
    </w:p>
    <w:p>
      <w:pPr>
        <w:ind w:firstLine="480"/>
        <w:rPr>
          <w:rFonts w:asciiTheme="minorEastAsia" w:hAnsiTheme="minorEastAsia" w:cstheme="minorEastAsia"/>
          <w:szCs w:val="32"/>
        </w:rPr>
      </w:pPr>
      <w:r>
        <w:rPr>
          <w:rFonts w:hint="eastAsia" w:asciiTheme="minorEastAsia" w:hAnsiTheme="minorEastAsia" w:cstheme="minorEastAsia"/>
          <w:szCs w:val="32"/>
        </w:rPr>
        <w:t>（1）单吸离心式风机虚拟仿真操作台。</w:t>
      </w:r>
    </w:p>
    <w:p>
      <w:pPr>
        <w:ind w:firstLine="480"/>
        <w:rPr>
          <w:rFonts w:asciiTheme="minorEastAsia" w:hAnsiTheme="minorEastAsia" w:cstheme="minorEastAsia"/>
          <w:szCs w:val="32"/>
        </w:rPr>
      </w:pPr>
      <w:r>
        <w:rPr>
          <w:rFonts w:hint="eastAsia" w:asciiTheme="minorEastAsia" w:hAnsiTheme="minorEastAsia" w:cstheme="minorEastAsia"/>
          <w:szCs w:val="32"/>
        </w:rPr>
        <w:t>（2）单吸离心式风机安装工具、扳手、拔轴器等。</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3.操作规范要求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（1）遵守单吸离心式风机操作规范和文明生产要求，安全用电、注意防火、防止出现人身伤害及设备事故。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（2）熟悉单吸离心式风机安装过程中的风险点及控制方法。 </w:t>
      </w:r>
    </w:p>
    <w:p>
      <w:pPr>
        <w:ind w:firstLine="480"/>
        <w:rPr>
          <w:rFonts w:asciiTheme="minorEastAsia" w:hAnsiTheme="minorEastAsia" w:cstheme="minorEastAsia"/>
          <w:szCs w:val="32"/>
        </w:rPr>
      </w:pPr>
      <w:r>
        <w:rPr>
          <w:rFonts w:hint="eastAsia" w:asciiTheme="minorEastAsia" w:hAnsiTheme="minorEastAsia" w:cstheme="minorEastAsia"/>
          <w:szCs w:val="32"/>
        </w:rPr>
        <w:t>（3）操作前进行安全交底，对安全交底的内容要熟知和掌握。</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（4）设备、零件、工量具、物品等摆放整齐。 </w:t>
      </w:r>
    </w:p>
    <w:p>
      <w:pPr>
        <w:ind w:firstLine="480"/>
        <w:rPr>
          <w:rFonts w:asciiTheme="minorEastAsia" w:hAnsiTheme="minorEastAsia" w:cstheme="minorEastAsia"/>
          <w:szCs w:val="32"/>
        </w:rPr>
      </w:pPr>
      <w:r>
        <w:rPr>
          <w:rFonts w:hint="eastAsia" w:asciiTheme="minorEastAsia" w:hAnsiTheme="minorEastAsia" w:cstheme="minorEastAsia"/>
          <w:szCs w:val="32"/>
        </w:rPr>
        <w:t>（5）操作过程中应保持设备与工量具的清洁，保证工作场地整洁有序。</w:t>
      </w:r>
    </w:p>
    <w:p>
      <w:pPr>
        <w:ind w:firstLine="480"/>
        <w:rPr>
          <w:rFonts w:asciiTheme="minorEastAsia" w:hAnsiTheme="minorEastAsia" w:cstheme="minorEastAsia"/>
          <w:szCs w:val="32"/>
        </w:rPr>
      </w:pPr>
      <w:r>
        <w:rPr>
          <w:rFonts w:hint="eastAsia" w:asciiTheme="minorEastAsia" w:hAnsiTheme="minorEastAsia" w:cstheme="minorEastAsia"/>
          <w:szCs w:val="32"/>
        </w:rPr>
        <w:t>（6）规范且熟练使用单吸离心式风机安装常用工量具。</w:t>
      </w:r>
    </w:p>
    <w:p>
      <w:pPr>
        <w:ind w:firstLine="480"/>
        <w:rPr>
          <w:rFonts w:asciiTheme="minorEastAsia" w:hAnsiTheme="minorEastAsia" w:cstheme="minorEastAsia"/>
          <w:szCs w:val="32"/>
        </w:rPr>
      </w:pPr>
    </w:p>
    <w:p>
      <w:pPr>
        <w:ind w:firstLine="482"/>
        <w:rPr>
          <w:rFonts w:asciiTheme="minorEastAsia" w:hAnsiTheme="minorEastAsia" w:cstheme="minorEastAsia"/>
          <w:b/>
          <w:bCs/>
          <w:szCs w:val="32"/>
        </w:rPr>
      </w:pPr>
      <w:r>
        <w:rPr>
          <w:rFonts w:hint="eastAsia" w:asciiTheme="minorEastAsia" w:hAnsiTheme="minorEastAsia" w:cstheme="minorEastAsia"/>
          <w:b/>
          <w:bCs/>
          <w:szCs w:val="32"/>
        </w:rPr>
        <w:t xml:space="preserve">技能模块6  单级单吸离心式风机拆解 </w:t>
      </w:r>
    </w:p>
    <w:p>
      <w:pPr>
        <w:ind w:firstLine="480"/>
        <w:rPr>
          <w:rFonts w:asciiTheme="minorEastAsia" w:hAnsiTheme="minorEastAsia" w:cstheme="minorEastAsia"/>
          <w:szCs w:val="32"/>
        </w:rPr>
      </w:pPr>
      <w:r>
        <w:rPr>
          <w:rFonts w:hint="eastAsia" w:asciiTheme="minorEastAsia" w:hAnsiTheme="minorEastAsia" w:cstheme="minorEastAsia"/>
          <w:szCs w:val="32"/>
        </w:rPr>
        <w:t>1.知识与技能</w:t>
      </w:r>
    </w:p>
    <w:p>
      <w:pPr>
        <w:ind w:firstLine="480"/>
        <w:rPr>
          <w:rFonts w:asciiTheme="minorEastAsia" w:hAnsiTheme="minorEastAsia" w:cstheme="minorEastAsia"/>
          <w:szCs w:val="32"/>
        </w:rPr>
      </w:pPr>
      <w:r>
        <w:rPr>
          <w:rFonts w:hint="eastAsia" w:asciiTheme="minorEastAsia" w:hAnsiTheme="minorEastAsia" w:cstheme="minorEastAsia"/>
          <w:szCs w:val="32"/>
        </w:rPr>
        <w:t>（1）掌握单级单吸离心式风机的原理、结构。</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（2）能正确选择并使用工器具进行单级单吸离心式风机拆解操作。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（3）能正确选择量具并仔细检查叶轮清洁、各部件是否正常。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（4）能正确检查轴承无严重划痕，磨损等问题。 </w:t>
      </w:r>
    </w:p>
    <w:p>
      <w:pPr>
        <w:ind w:firstLine="480"/>
        <w:rPr>
          <w:rFonts w:asciiTheme="minorEastAsia" w:hAnsiTheme="minorEastAsia" w:cstheme="minorEastAsia"/>
          <w:szCs w:val="32"/>
        </w:rPr>
      </w:pPr>
      <w:r>
        <w:rPr>
          <w:rFonts w:hint="eastAsia" w:asciiTheme="minorEastAsia" w:hAnsiTheme="minorEastAsia" w:cstheme="minorEastAsia"/>
          <w:szCs w:val="32"/>
        </w:rPr>
        <w:t>（5）能根据技术资料，规范安装单级单吸离心式风机各部件。</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（6）能根据考试要求，规范填写相关内容。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2.设备与材料 </w:t>
      </w:r>
    </w:p>
    <w:p>
      <w:pPr>
        <w:ind w:firstLine="480"/>
        <w:rPr>
          <w:rFonts w:asciiTheme="minorEastAsia" w:hAnsiTheme="minorEastAsia" w:cstheme="minorEastAsia"/>
          <w:szCs w:val="32"/>
        </w:rPr>
      </w:pPr>
      <w:r>
        <w:rPr>
          <w:rFonts w:hint="eastAsia" w:asciiTheme="minorEastAsia" w:hAnsiTheme="minorEastAsia" w:cstheme="minorEastAsia"/>
          <w:szCs w:val="32"/>
        </w:rPr>
        <w:t>（1）单级单吸离心式风机虚拟仿真操作台。</w:t>
      </w:r>
    </w:p>
    <w:p>
      <w:pPr>
        <w:ind w:firstLine="480"/>
        <w:rPr>
          <w:rFonts w:asciiTheme="minorEastAsia" w:hAnsiTheme="minorEastAsia" w:cstheme="minorEastAsia"/>
          <w:szCs w:val="32"/>
        </w:rPr>
      </w:pPr>
      <w:r>
        <w:rPr>
          <w:rFonts w:hint="eastAsia" w:asciiTheme="minorEastAsia" w:hAnsiTheme="minorEastAsia" w:cstheme="minorEastAsia"/>
          <w:szCs w:val="32"/>
        </w:rPr>
        <w:t>（2）单级单吸离心式风机拆解工具、扳手、拔轴器等。</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3.操作规范要求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（1）遵守单级单吸离心式风机操作规范和文明生产要求，安全用电、注意防火、防止出现人身伤害及设备事故。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（2）熟悉单级单吸离心式风机拆解过程中的风险点及控制方法。 </w:t>
      </w:r>
    </w:p>
    <w:p>
      <w:pPr>
        <w:ind w:firstLine="480"/>
        <w:rPr>
          <w:rFonts w:asciiTheme="minorEastAsia" w:hAnsiTheme="minorEastAsia" w:cstheme="minorEastAsia"/>
          <w:szCs w:val="32"/>
        </w:rPr>
      </w:pPr>
      <w:r>
        <w:rPr>
          <w:rFonts w:hint="eastAsia" w:asciiTheme="minorEastAsia" w:hAnsiTheme="minorEastAsia" w:cstheme="minorEastAsia"/>
          <w:szCs w:val="32"/>
        </w:rPr>
        <w:t>（3）操作前进行安全交底，对安全交底的内容要熟知和掌握。</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（4）设备、零件、工量具、物品等摆放整齐。 </w:t>
      </w:r>
    </w:p>
    <w:p>
      <w:pPr>
        <w:ind w:firstLine="480"/>
        <w:rPr>
          <w:rFonts w:asciiTheme="minorEastAsia" w:hAnsiTheme="minorEastAsia" w:cstheme="minorEastAsia"/>
          <w:szCs w:val="32"/>
        </w:rPr>
      </w:pPr>
      <w:r>
        <w:rPr>
          <w:rFonts w:hint="eastAsia" w:asciiTheme="minorEastAsia" w:hAnsiTheme="minorEastAsia" w:cstheme="minorEastAsia"/>
          <w:szCs w:val="32"/>
        </w:rPr>
        <w:t>（5）操作过程中应保持设备与工量具的清洁，保证工作场地整洁有序。</w:t>
      </w:r>
    </w:p>
    <w:p>
      <w:pPr>
        <w:ind w:firstLine="480"/>
        <w:rPr>
          <w:rFonts w:asciiTheme="minorEastAsia" w:hAnsiTheme="minorEastAsia" w:cstheme="minorEastAsia"/>
          <w:szCs w:val="32"/>
        </w:rPr>
      </w:pPr>
      <w:r>
        <w:rPr>
          <w:rFonts w:hint="eastAsia" w:asciiTheme="minorEastAsia" w:hAnsiTheme="minorEastAsia" w:cstheme="minorEastAsia"/>
          <w:szCs w:val="32"/>
        </w:rPr>
        <w:t>（6）规范且熟练使用单级单吸离心式风机拆解常用工量具。</w:t>
      </w:r>
    </w:p>
    <w:p>
      <w:pPr>
        <w:ind w:firstLine="482"/>
        <w:rPr>
          <w:rFonts w:asciiTheme="minorEastAsia" w:hAnsiTheme="minorEastAsia" w:cstheme="minorEastAsia"/>
          <w:b/>
          <w:bCs/>
          <w:szCs w:val="32"/>
        </w:rPr>
      </w:pPr>
      <w:r>
        <w:rPr>
          <w:rFonts w:hint="eastAsia" w:asciiTheme="minorEastAsia" w:hAnsiTheme="minorEastAsia" w:cstheme="minorEastAsia"/>
          <w:b/>
          <w:bCs/>
          <w:szCs w:val="32"/>
        </w:rPr>
        <w:t>技能模块7  EH油泵安装</w:t>
      </w:r>
    </w:p>
    <w:p>
      <w:pPr>
        <w:ind w:firstLine="480"/>
        <w:rPr>
          <w:rFonts w:asciiTheme="minorEastAsia" w:hAnsiTheme="minorEastAsia" w:cstheme="minorEastAsia"/>
          <w:szCs w:val="32"/>
        </w:rPr>
      </w:pPr>
      <w:r>
        <w:rPr>
          <w:rFonts w:hint="eastAsia" w:asciiTheme="minorEastAsia" w:hAnsiTheme="minorEastAsia" w:cstheme="minorEastAsia"/>
          <w:szCs w:val="32"/>
        </w:rPr>
        <w:t>1.知识与技能</w:t>
      </w:r>
    </w:p>
    <w:p>
      <w:pPr>
        <w:ind w:firstLine="480"/>
        <w:rPr>
          <w:rFonts w:asciiTheme="minorEastAsia" w:hAnsiTheme="minorEastAsia" w:cstheme="minorEastAsia"/>
          <w:szCs w:val="32"/>
        </w:rPr>
      </w:pPr>
      <w:r>
        <w:rPr>
          <w:rFonts w:hint="eastAsia" w:asciiTheme="minorEastAsia" w:hAnsiTheme="minorEastAsia" w:cstheme="minorEastAsia"/>
          <w:szCs w:val="32"/>
        </w:rPr>
        <w:t>（1）掌握EH油泵的原理、结构。</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（2）能正确选择并使用工器具进行EH油泵的安装操作。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（3）能正确检查换弹簧、柱塞等零件无磨损，卡涩等现象。 </w:t>
      </w:r>
    </w:p>
    <w:p>
      <w:pPr>
        <w:ind w:firstLine="480"/>
        <w:rPr>
          <w:rFonts w:asciiTheme="minorEastAsia" w:hAnsiTheme="minorEastAsia" w:cstheme="minorEastAsia"/>
          <w:szCs w:val="32"/>
        </w:rPr>
      </w:pPr>
      <w:r>
        <w:rPr>
          <w:rFonts w:hint="eastAsia" w:asciiTheme="minorEastAsia" w:hAnsiTheme="minorEastAsia" w:cstheme="minorEastAsia"/>
          <w:szCs w:val="32"/>
        </w:rPr>
        <w:t>（4）能根据技术资料，规范安装EH油泵各部件。</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（5）能根据考试要求，规范填写相关内容。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2.设备与材料 </w:t>
      </w:r>
    </w:p>
    <w:p>
      <w:pPr>
        <w:ind w:firstLine="480"/>
        <w:rPr>
          <w:rFonts w:asciiTheme="minorEastAsia" w:hAnsiTheme="minorEastAsia" w:cstheme="minorEastAsia"/>
          <w:szCs w:val="32"/>
        </w:rPr>
      </w:pPr>
      <w:r>
        <w:rPr>
          <w:rFonts w:hint="eastAsia" w:asciiTheme="minorEastAsia" w:hAnsiTheme="minorEastAsia" w:cstheme="minorEastAsia"/>
          <w:szCs w:val="32"/>
        </w:rPr>
        <w:t>（1）EH油泵虚拟仿真操作台。</w:t>
      </w:r>
    </w:p>
    <w:p>
      <w:pPr>
        <w:ind w:firstLine="480"/>
        <w:rPr>
          <w:rFonts w:asciiTheme="minorEastAsia" w:hAnsiTheme="minorEastAsia" w:cstheme="minorEastAsia"/>
          <w:szCs w:val="32"/>
        </w:rPr>
      </w:pPr>
      <w:r>
        <w:rPr>
          <w:rFonts w:hint="eastAsia" w:asciiTheme="minorEastAsia" w:hAnsiTheme="minorEastAsia" w:cstheme="minorEastAsia"/>
          <w:szCs w:val="32"/>
        </w:rPr>
        <w:t>（2）EH油泵安装工具。</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3.操作规范要求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（1）遵守轴封加热器操作规范和文明生产要求，安全用电、注意防火、防止出现人身伤害及设备事故。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（2）熟悉EH油泵安装过程中的风险点及控制方法。 </w:t>
      </w:r>
    </w:p>
    <w:p>
      <w:pPr>
        <w:ind w:firstLine="480"/>
        <w:rPr>
          <w:rFonts w:asciiTheme="minorEastAsia" w:hAnsiTheme="minorEastAsia" w:cstheme="minorEastAsia"/>
          <w:szCs w:val="32"/>
        </w:rPr>
      </w:pPr>
      <w:r>
        <w:rPr>
          <w:rFonts w:hint="eastAsia" w:asciiTheme="minorEastAsia" w:hAnsiTheme="minorEastAsia" w:cstheme="minorEastAsia"/>
          <w:szCs w:val="32"/>
        </w:rPr>
        <w:t>（3）操作前进行安全交底，对安全交底的内容要熟知和掌握。</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（4）设备、零件、工量具、物品等摆放整齐。 </w:t>
      </w:r>
    </w:p>
    <w:p>
      <w:pPr>
        <w:ind w:firstLine="480"/>
        <w:rPr>
          <w:rFonts w:asciiTheme="minorEastAsia" w:hAnsiTheme="minorEastAsia" w:cstheme="minorEastAsia"/>
          <w:szCs w:val="32"/>
        </w:rPr>
      </w:pPr>
      <w:r>
        <w:rPr>
          <w:rFonts w:hint="eastAsia" w:asciiTheme="minorEastAsia" w:hAnsiTheme="minorEastAsia" w:cstheme="minorEastAsia"/>
          <w:szCs w:val="32"/>
        </w:rPr>
        <w:t>（5）操作过程中应保持设备与工量具的清洁，保证工作场地整洁有序。</w:t>
      </w:r>
    </w:p>
    <w:p>
      <w:pPr>
        <w:ind w:firstLine="480"/>
        <w:rPr>
          <w:rFonts w:asciiTheme="minorEastAsia" w:hAnsiTheme="minorEastAsia" w:cstheme="minorEastAsia"/>
          <w:szCs w:val="32"/>
        </w:rPr>
      </w:pPr>
      <w:r>
        <w:rPr>
          <w:rFonts w:hint="eastAsia" w:asciiTheme="minorEastAsia" w:hAnsiTheme="minorEastAsia" w:cstheme="minorEastAsia"/>
          <w:szCs w:val="32"/>
        </w:rPr>
        <w:t>（6）规范且熟练使用EH油泵安装常用工量具。</w:t>
      </w:r>
    </w:p>
    <w:p>
      <w:pPr>
        <w:ind w:firstLine="482"/>
        <w:rPr>
          <w:rFonts w:asciiTheme="minorEastAsia" w:hAnsiTheme="minorEastAsia" w:cstheme="minorEastAsia"/>
          <w:b/>
          <w:bCs/>
          <w:szCs w:val="32"/>
        </w:rPr>
      </w:pPr>
      <w:r>
        <w:rPr>
          <w:rFonts w:hint="eastAsia" w:asciiTheme="minorEastAsia" w:hAnsiTheme="minorEastAsia" w:cstheme="minorEastAsia"/>
          <w:b/>
          <w:bCs/>
          <w:szCs w:val="32"/>
        </w:rPr>
        <w:t>技能模块8  EH油泵拆解</w:t>
      </w:r>
    </w:p>
    <w:p>
      <w:pPr>
        <w:ind w:firstLine="480"/>
        <w:rPr>
          <w:rFonts w:asciiTheme="minorEastAsia" w:hAnsiTheme="minorEastAsia" w:cstheme="minorEastAsia"/>
          <w:szCs w:val="32"/>
        </w:rPr>
      </w:pPr>
      <w:r>
        <w:rPr>
          <w:rFonts w:hint="eastAsia" w:asciiTheme="minorEastAsia" w:hAnsiTheme="minorEastAsia" w:cstheme="minorEastAsia"/>
          <w:szCs w:val="32"/>
        </w:rPr>
        <w:t>1.知识与技能</w:t>
      </w:r>
    </w:p>
    <w:p>
      <w:pPr>
        <w:ind w:firstLine="480"/>
        <w:rPr>
          <w:rFonts w:asciiTheme="minorEastAsia" w:hAnsiTheme="minorEastAsia" w:cstheme="minorEastAsia"/>
          <w:szCs w:val="32"/>
        </w:rPr>
      </w:pPr>
      <w:r>
        <w:rPr>
          <w:rFonts w:hint="eastAsia" w:asciiTheme="minorEastAsia" w:hAnsiTheme="minorEastAsia" w:cstheme="minorEastAsia"/>
          <w:szCs w:val="32"/>
        </w:rPr>
        <w:t>（1）掌握EH油泵的原理、结构。</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（2）能正确选择并使用工器具进行EH油泵的拆解操作。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（3）能正确检查换弹簧、柱塞等零件无磨损，卡涩等现象。 </w:t>
      </w:r>
    </w:p>
    <w:p>
      <w:pPr>
        <w:ind w:firstLine="480"/>
        <w:rPr>
          <w:rFonts w:asciiTheme="minorEastAsia" w:hAnsiTheme="minorEastAsia" w:cstheme="minorEastAsia"/>
          <w:szCs w:val="32"/>
        </w:rPr>
      </w:pPr>
      <w:r>
        <w:rPr>
          <w:rFonts w:hint="eastAsia" w:asciiTheme="minorEastAsia" w:hAnsiTheme="minorEastAsia" w:cstheme="minorEastAsia"/>
          <w:szCs w:val="32"/>
        </w:rPr>
        <w:t>（4）能根据技术资料，规范拆解EH油泵各部件。</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（5）能根据考试要求，规范填写相关内容。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2.设备与材料 </w:t>
      </w:r>
    </w:p>
    <w:p>
      <w:pPr>
        <w:ind w:firstLine="480"/>
        <w:rPr>
          <w:rFonts w:asciiTheme="minorEastAsia" w:hAnsiTheme="minorEastAsia" w:cstheme="minorEastAsia"/>
          <w:szCs w:val="32"/>
        </w:rPr>
      </w:pPr>
      <w:r>
        <w:rPr>
          <w:rFonts w:hint="eastAsia" w:asciiTheme="minorEastAsia" w:hAnsiTheme="minorEastAsia" w:cstheme="minorEastAsia"/>
          <w:szCs w:val="32"/>
        </w:rPr>
        <w:t>（1）EH油泵虚拟仿真操作台。</w:t>
      </w:r>
    </w:p>
    <w:p>
      <w:pPr>
        <w:ind w:firstLine="480"/>
        <w:rPr>
          <w:rFonts w:asciiTheme="minorEastAsia" w:hAnsiTheme="minorEastAsia" w:cstheme="minorEastAsia"/>
          <w:szCs w:val="32"/>
        </w:rPr>
      </w:pPr>
      <w:r>
        <w:rPr>
          <w:rFonts w:hint="eastAsia" w:asciiTheme="minorEastAsia" w:hAnsiTheme="minorEastAsia" w:cstheme="minorEastAsia"/>
          <w:szCs w:val="32"/>
        </w:rPr>
        <w:t>（2）EH油泵拆解工具。</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3.操作规范要求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（1）遵守EH油泵操作规范和文明生产要求，安全用电、注意防火、防止出现人身伤害及设备事故。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（2）熟悉EH油泵拆解过程中的风险点及控制方法。 </w:t>
      </w:r>
    </w:p>
    <w:p>
      <w:pPr>
        <w:ind w:firstLine="480"/>
        <w:rPr>
          <w:rFonts w:asciiTheme="minorEastAsia" w:hAnsiTheme="minorEastAsia" w:cstheme="minorEastAsia"/>
          <w:szCs w:val="32"/>
        </w:rPr>
      </w:pPr>
      <w:r>
        <w:rPr>
          <w:rFonts w:hint="eastAsia" w:asciiTheme="minorEastAsia" w:hAnsiTheme="minorEastAsia" w:cstheme="minorEastAsia"/>
          <w:szCs w:val="32"/>
        </w:rPr>
        <w:t>（3）操作前进行安全交底，对安全交底的内容要熟知和掌握。</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（4）设备、零件、工量具、物品等摆放整齐。 </w:t>
      </w:r>
    </w:p>
    <w:p>
      <w:pPr>
        <w:ind w:firstLine="480"/>
        <w:rPr>
          <w:rFonts w:asciiTheme="minorEastAsia" w:hAnsiTheme="minorEastAsia" w:cstheme="minorEastAsia"/>
          <w:szCs w:val="32"/>
        </w:rPr>
      </w:pPr>
      <w:r>
        <w:rPr>
          <w:rFonts w:hint="eastAsia" w:asciiTheme="minorEastAsia" w:hAnsiTheme="minorEastAsia" w:cstheme="minorEastAsia"/>
          <w:szCs w:val="32"/>
        </w:rPr>
        <w:t>（5）操作过程中应保持设备与工量具的清洁，保证工作场地整洁有序。</w:t>
      </w:r>
    </w:p>
    <w:p>
      <w:pPr>
        <w:ind w:firstLine="480"/>
        <w:rPr>
          <w:rFonts w:asciiTheme="minorEastAsia" w:hAnsiTheme="minorEastAsia" w:cstheme="minorEastAsia"/>
          <w:szCs w:val="32"/>
        </w:rPr>
      </w:pPr>
      <w:r>
        <w:rPr>
          <w:rFonts w:hint="eastAsia" w:asciiTheme="minorEastAsia" w:hAnsiTheme="minorEastAsia" w:cstheme="minorEastAsia"/>
          <w:szCs w:val="32"/>
        </w:rPr>
        <w:t>（6）规范且熟练使用EH油泵拆解常用工量具。</w:t>
      </w:r>
    </w:p>
    <w:p>
      <w:pPr>
        <w:ind w:firstLine="482"/>
        <w:rPr>
          <w:rFonts w:asciiTheme="minorEastAsia" w:hAnsiTheme="minorEastAsia" w:cstheme="minorEastAsia"/>
          <w:b/>
          <w:bCs/>
        </w:rPr>
      </w:pPr>
      <w:r>
        <w:rPr>
          <w:rFonts w:hint="eastAsia" w:asciiTheme="minorEastAsia" w:hAnsiTheme="minorEastAsia" w:cstheme="minorEastAsia"/>
          <w:b/>
          <w:bCs/>
        </w:rPr>
        <w:t xml:space="preserve">技能模块9  球磨机拆解 </w:t>
      </w:r>
    </w:p>
    <w:p>
      <w:pPr>
        <w:ind w:firstLine="480"/>
        <w:rPr>
          <w:rFonts w:asciiTheme="minorEastAsia" w:hAnsiTheme="minorEastAsia" w:cstheme="minorEastAsia"/>
          <w:szCs w:val="32"/>
        </w:rPr>
      </w:pPr>
      <w:r>
        <w:rPr>
          <w:rFonts w:hint="eastAsia" w:asciiTheme="minorEastAsia" w:hAnsiTheme="minorEastAsia" w:cstheme="minorEastAsia"/>
          <w:szCs w:val="32"/>
        </w:rPr>
        <w:t>1.知识与技能</w:t>
      </w:r>
    </w:p>
    <w:p>
      <w:pPr>
        <w:ind w:firstLine="480"/>
        <w:rPr>
          <w:rFonts w:asciiTheme="minorEastAsia" w:hAnsiTheme="minorEastAsia" w:cstheme="minorEastAsia"/>
          <w:szCs w:val="32"/>
        </w:rPr>
      </w:pPr>
      <w:r>
        <w:rPr>
          <w:rFonts w:hint="eastAsia" w:asciiTheme="minorEastAsia" w:hAnsiTheme="minorEastAsia" w:cstheme="minorEastAsia"/>
          <w:szCs w:val="32"/>
        </w:rPr>
        <w:t>（1）掌握球磨机的原理、结构。</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（2）能正确选择并使用工器具进行球磨机的拆解操作。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（3）能正确检查垫圈、衬板、齿轮无严重划痕，磨损，卡涩等现象。 </w:t>
      </w:r>
    </w:p>
    <w:p>
      <w:pPr>
        <w:ind w:firstLine="480"/>
        <w:rPr>
          <w:rFonts w:asciiTheme="minorEastAsia" w:hAnsiTheme="minorEastAsia" w:cstheme="minorEastAsia"/>
          <w:szCs w:val="32"/>
        </w:rPr>
      </w:pPr>
      <w:r>
        <w:rPr>
          <w:rFonts w:hint="eastAsia" w:asciiTheme="minorEastAsia" w:hAnsiTheme="minorEastAsia" w:cstheme="minorEastAsia"/>
          <w:szCs w:val="32"/>
        </w:rPr>
        <w:t>（4）能根据技术资料，规范拆解球磨机各部件。</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（5）能根据考试要求，规范填写相关内容。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2.设备与材料 </w:t>
      </w:r>
    </w:p>
    <w:p>
      <w:pPr>
        <w:ind w:firstLine="480"/>
        <w:rPr>
          <w:rFonts w:asciiTheme="minorEastAsia" w:hAnsiTheme="minorEastAsia" w:cstheme="minorEastAsia"/>
          <w:szCs w:val="32"/>
        </w:rPr>
      </w:pPr>
      <w:r>
        <w:rPr>
          <w:rFonts w:hint="eastAsia" w:asciiTheme="minorEastAsia" w:hAnsiTheme="minorEastAsia" w:cstheme="minorEastAsia"/>
          <w:szCs w:val="32"/>
        </w:rPr>
        <w:t>（1）球磨机虚拟仿真操作台。</w:t>
      </w:r>
    </w:p>
    <w:p>
      <w:pPr>
        <w:ind w:firstLine="480"/>
        <w:rPr>
          <w:rFonts w:asciiTheme="minorEastAsia" w:hAnsiTheme="minorEastAsia" w:cstheme="minorEastAsia"/>
          <w:szCs w:val="32"/>
        </w:rPr>
      </w:pPr>
      <w:r>
        <w:rPr>
          <w:rFonts w:hint="eastAsia" w:asciiTheme="minorEastAsia" w:hAnsiTheme="minorEastAsia" w:cstheme="minorEastAsia"/>
          <w:szCs w:val="32"/>
        </w:rPr>
        <w:t>（2）球磨机拆解工具、起重工具等。</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3.操作规范要求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（1）遵守球磨机操作规范和文明生产要求，安全用电、注意防火、防止出现人身伤害及设备事故。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（2）熟悉球磨机拆解过程中的风险点及控制方法。 </w:t>
      </w:r>
    </w:p>
    <w:p>
      <w:pPr>
        <w:ind w:firstLine="480"/>
        <w:rPr>
          <w:rFonts w:asciiTheme="minorEastAsia" w:hAnsiTheme="minorEastAsia" w:cstheme="minorEastAsia"/>
          <w:szCs w:val="32"/>
        </w:rPr>
      </w:pPr>
      <w:r>
        <w:rPr>
          <w:rFonts w:hint="eastAsia" w:asciiTheme="minorEastAsia" w:hAnsiTheme="minorEastAsia" w:cstheme="minorEastAsia"/>
          <w:szCs w:val="32"/>
        </w:rPr>
        <w:t>（3）操作前进行安全交底，对安全交底的内容要熟知和掌握。</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（4）设备、零件、工量具、物品等摆放整齐。 </w:t>
      </w:r>
    </w:p>
    <w:p>
      <w:pPr>
        <w:ind w:firstLine="480"/>
        <w:rPr>
          <w:rFonts w:asciiTheme="minorEastAsia" w:hAnsiTheme="minorEastAsia" w:cstheme="minorEastAsia"/>
          <w:szCs w:val="32"/>
        </w:rPr>
      </w:pPr>
      <w:r>
        <w:rPr>
          <w:rFonts w:hint="eastAsia" w:asciiTheme="minorEastAsia" w:hAnsiTheme="minorEastAsia" w:cstheme="minorEastAsia"/>
          <w:szCs w:val="32"/>
        </w:rPr>
        <w:t>（5）操作过程中应保持设备与工量具的清洁，保证工作场地整洁有序。</w:t>
      </w:r>
    </w:p>
    <w:p>
      <w:pPr>
        <w:ind w:firstLine="480"/>
        <w:rPr>
          <w:rFonts w:asciiTheme="minorEastAsia" w:hAnsiTheme="minorEastAsia" w:cstheme="minorEastAsia"/>
          <w:szCs w:val="32"/>
        </w:rPr>
      </w:pPr>
      <w:r>
        <w:rPr>
          <w:rFonts w:hint="eastAsia" w:asciiTheme="minorEastAsia" w:hAnsiTheme="minorEastAsia" w:cstheme="minorEastAsia"/>
          <w:szCs w:val="32"/>
        </w:rPr>
        <w:t>（6）规范且熟练使用球磨机拆解常用工量具。</w:t>
      </w:r>
    </w:p>
    <w:p>
      <w:pPr>
        <w:ind w:firstLine="482"/>
        <w:rPr>
          <w:rFonts w:asciiTheme="minorEastAsia" w:hAnsiTheme="minorEastAsia" w:cstheme="minorEastAsia"/>
          <w:b/>
          <w:bCs/>
        </w:rPr>
      </w:pPr>
      <w:r>
        <w:rPr>
          <w:rFonts w:hint="eastAsia" w:asciiTheme="minorEastAsia" w:hAnsiTheme="minorEastAsia" w:cstheme="minorEastAsia"/>
          <w:b/>
          <w:bCs/>
        </w:rPr>
        <w:t xml:space="preserve">技能模块10  球磨机安装 </w:t>
      </w:r>
    </w:p>
    <w:p>
      <w:pPr>
        <w:ind w:firstLine="480"/>
        <w:rPr>
          <w:rFonts w:asciiTheme="minorEastAsia" w:hAnsiTheme="minorEastAsia" w:cstheme="minorEastAsia"/>
          <w:szCs w:val="32"/>
        </w:rPr>
      </w:pPr>
      <w:r>
        <w:rPr>
          <w:rFonts w:hint="eastAsia" w:asciiTheme="minorEastAsia" w:hAnsiTheme="minorEastAsia" w:cstheme="minorEastAsia"/>
          <w:szCs w:val="32"/>
        </w:rPr>
        <w:t>1.知识与技能</w:t>
      </w:r>
    </w:p>
    <w:p>
      <w:pPr>
        <w:ind w:firstLine="480"/>
        <w:rPr>
          <w:rFonts w:asciiTheme="minorEastAsia" w:hAnsiTheme="minorEastAsia" w:cstheme="minorEastAsia"/>
          <w:szCs w:val="32"/>
        </w:rPr>
      </w:pPr>
      <w:r>
        <w:rPr>
          <w:rFonts w:hint="eastAsia" w:asciiTheme="minorEastAsia" w:hAnsiTheme="minorEastAsia" w:cstheme="minorEastAsia"/>
          <w:szCs w:val="32"/>
        </w:rPr>
        <w:t>（1）掌握球磨机的原理、结构。</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（2）能正确选择并使用工器具进行球磨机的安装操作。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（3）能正确检查垫圈、衬板、齿轮无严重划痕，磨损，卡涩等现象。 </w:t>
      </w:r>
    </w:p>
    <w:p>
      <w:pPr>
        <w:ind w:firstLine="480"/>
        <w:rPr>
          <w:rFonts w:asciiTheme="minorEastAsia" w:hAnsiTheme="minorEastAsia" w:cstheme="minorEastAsia"/>
          <w:szCs w:val="32"/>
        </w:rPr>
      </w:pPr>
      <w:r>
        <w:rPr>
          <w:rFonts w:hint="eastAsia" w:asciiTheme="minorEastAsia" w:hAnsiTheme="minorEastAsia" w:cstheme="minorEastAsia"/>
          <w:szCs w:val="32"/>
        </w:rPr>
        <w:t>（4）能根据技术资料，规范安装球磨机各部件。</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（5）能根据考试要求，规范填写相关内容。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2.设备与材料 </w:t>
      </w:r>
    </w:p>
    <w:p>
      <w:pPr>
        <w:ind w:firstLine="480"/>
        <w:rPr>
          <w:rFonts w:asciiTheme="minorEastAsia" w:hAnsiTheme="minorEastAsia" w:cstheme="minorEastAsia"/>
          <w:szCs w:val="32"/>
        </w:rPr>
      </w:pPr>
      <w:r>
        <w:rPr>
          <w:rFonts w:hint="eastAsia" w:asciiTheme="minorEastAsia" w:hAnsiTheme="minorEastAsia" w:cstheme="minorEastAsia"/>
          <w:szCs w:val="32"/>
        </w:rPr>
        <w:t>（1）球磨机虚拟仿真操作台。</w:t>
      </w:r>
    </w:p>
    <w:p>
      <w:pPr>
        <w:ind w:firstLine="480"/>
        <w:rPr>
          <w:rFonts w:asciiTheme="minorEastAsia" w:hAnsiTheme="minorEastAsia" w:cstheme="minorEastAsia"/>
          <w:szCs w:val="32"/>
        </w:rPr>
      </w:pPr>
      <w:r>
        <w:rPr>
          <w:rFonts w:hint="eastAsia" w:asciiTheme="minorEastAsia" w:hAnsiTheme="minorEastAsia" w:cstheme="minorEastAsia"/>
          <w:szCs w:val="32"/>
        </w:rPr>
        <w:t>（2）球磨机拆解工具、起重工具等。</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3.操作规范要求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（1）遵守球磨机操作规范和文明生产要求，安全用电、注意防火、防止出现人身伤害及设备事故。 </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（2）熟悉球磨机安装过程中的风险点及控制方法。 </w:t>
      </w:r>
    </w:p>
    <w:p>
      <w:pPr>
        <w:ind w:firstLine="480"/>
        <w:rPr>
          <w:rFonts w:asciiTheme="minorEastAsia" w:hAnsiTheme="minorEastAsia" w:cstheme="minorEastAsia"/>
          <w:szCs w:val="32"/>
        </w:rPr>
      </w:pPr>
      <w:r>
        <w:rPr>
          <w:rFonts w:hint="eastAsia" w:asciiTheme="minorEastAsia" w:hAnsiTheme="minorEastAsia" w:cstheme="minorEastAsia"/>
          <w:szCs w:val="32"/>
        </w:rPr>
        <w:t>（3）操作前进行安全交底，对安全交底的内容要熟知和掌握。</w:t>
      </w:r>
    </w:p>
    <w:p>
      <w:pPr>
        <w:ind w:firstLine="480"/>
        <w:rPr>
          <w:rFonts w:asciiTheme="minorEastAsia" w:hAnsiTheme="minorEastAsia" w:cstheme="minorEastAsia"/>
          <w:szCs w:val="32"/>
        </w:rPr>
      </w:pPr>
      <w:r>
        <w:rPr>
          <w:rFonts w:hint="eastAsia" w:asciiTheme="minorEastAsia" w:hAnsiTheme="minorEastAsia" w:cstheme="minorEastAsia"/>
          <w:szCs w:val="32"/>
        </w:rPr>
        <w:t xml:space="preserve">（4）设备、零件、工量具、物品等摆放整齐。 </w:t>
      </w:r>
    </w:p>
    <w:p>
      <w:pPr>
        <w:ind w:firstLine="480"/>
        <w:rPr>
          <w:rFonts w:asciiTheme="minorEastAsia" w:hAnsiTheme="minorEastAsia" w:cstheme="minorEastAsia"/>
          <w:szCs w:val="32"/>
        </w:rPr>
      </w:pPr>
      <w:r>
        <w:rPr>
          <w:rFonts w:hint="eastAsia" w:asciiTheme="minorEastAsia" w:hAnsiTheme="minorEastAsia" w:cstheme="minorEastAsia"/>
          <w:szCs w:val="32"/>
        </w:rPr>
        <w:t>（5）操作过程中应保持设备与工量具的清洁，保证工作场地整洁有序。</w:t>
      </w:r>
    </w:p>
    <w:p>
      <w:pPr>
        <w:ind w:firstLine="480"/>
        <w:rPr>
          <w:rFonts w:asciiTheme="minorEastAsia" w:hAnsiTheme="minorEastAsia" w:cstheme="minorEastAsia"/>
          <w:szCs w:val="32"/>
        </w:rPr>
      </w:pPr>
      <w:r>
        <w:rPr>
          <w:rFonts w:hint="eastAsia" w:asciiTheme="minorEastAsia" w:hAnsiTheme="minorEastAsia" w:cstheme="minorEastAsia"/>
          <w:szCs w:val="32"/>
        </w:rPr>
        <w:t>（6）规范且熟练使用球磨机安装常用工量具。</w:t>
      </w:r>
    </w:p>
    <w:p>
      <w:pPr>
        <w:pStyle w:val="3"/>
        <w:ind w:firstLine="482"/>
        <w:rPr>
          <w:rFonts w:hint="default" w:asciiTheme="minorEastAsia" w:hAnsiTheme="minorEastAsia" w:eastAsiaTheme="minorEastAsia" w:cstheme="minorEastAsia"/>
        </w:rPr>
      </w:pPr>
      <w:r>
        <w:rPr>
          <w:rFonts w:asciiTheme="minorEastAsia" w:hAnsiTheme="minorEastAsia" w:eastAsiaTheme="minorEastAsia" w:cstheme="minorEastAsia"/>
        </w:rPr>
        <w:t>四、考核项目及权重</w:t>
      </w:r>
    </w:p>
    <w:p>
      <w:pPr>
        <w:ind w:firstLine="480"/>
        <w:rPr>
          <w:rFonts w:asciiTheme="minorEastAsia" w:hAnsiTheme="minorEastAsia" w:cstheme="minorEastAsia"/>
          <w:szCs w:val="32"/>
        </w:rPr>
      </w:pPr>
      <w:r>
        <w:rPr>
          <w:rFonts w:hint="eastAsia" w:asciiTheme="minorEastAsia" w:hAnsiTheme="minorEastAsia" w:cstheme="minorEastAsia"/>
          <w:szCs w:val="32"/>
        </w:rPr>
        <w:t>结合考试范围给定2024年考核项目及权重，如表2所示。</w:t>
      </w:r>
    </w:p>
    <w:p>
      <w:pPr>
        <w:ind w:firstLine="0" w:firstLineChars="0"/>
        <w:rPr>
          <w:rFonts w:asciiTheme="minorEastAsia" w:hAnsiTheme="minorEastAsia" w:cstheme="minorEastAsia"/>
          <w:szCs w:val="32"/>
        </w:rPr>
      </w:pPr>
    </w:p>
    <w:p>
      <w:pPr>
        <w:ind w:firstLine="480"/>
        <w:jc w:val="center"/>
        <w:rPr>
          <w:rFonts w:asciiTheme="minorEastAsia" w:hAnsiTheme="minorEastAsia" w:cstheme="minorEastAsia"/>
          <w:szCs w:val="32"/>
        </w:rPr>
      </w:pPr>
      <w:r>
        <w:rPr>
          <w:rFonts w:hint="eastAsia" w:asciiTheme="minorEastAsia" w:hAnsiTheme="minorEastAsia" w:cstheme="minorEastAsia"/>
          <w:szCs w:val="32"/>
        </w:rPr>
        <w:t>表2  2024年考核项目及权重</w:t>
      </w:r>
    </w:p>
    <w:tbl>
      <w:tblPr>
        <w:tblStyle w:val="7"/>
        <w:tblW w:w="9149" w:type="dxa"/>
        <w:tblInd w:w="91" w:type="dxa"/>
        <w:tblLayout w:type="fixed"/>
        <w:tblCellMar>
          <w:top w:w="0" w:type="dxa"/>
          <w:left w:w="108" w:type="dxa"/>
          <w:bottom w:w="0" w:type="dxa"/>
          <w:right w:w="108" w:type="dxa"/>
        </w:tblCellMar>
      </w:tblPr>
      <w:tblGrid>
        <w:gridCol w:w="741"/>
        <w:gridCol w:w="787"/>
        <w:gridCol w:w="5253"/>
        <w:gridCol w:w="594"/>
        <w:gridCol w:w="568"/>
        <w:gridCol w:w="1206"/>
      </w:tblGrid>
      <w:tr>
        <w:tblPrEx>
          <w:tblCellMar>
            <w:top w:w="0" w:type="dxa"/>
            <w:left w:w="108" w:type="dxa"/>
            <w:bottom w:w="0" w:type="dxa"/>
            <w:right w:w="108" w:type="dxa"/>
          </w:tblCellMar>
        </w:tblPrEx>
        <w:trPr>
          <w:trHeight w:val="272" w:hRule="atLeast"/>
          <w:tblHeader/>
        </w:trPr>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b/>
                <w:bCs/>
                <w:color w:val="000000"/>
                <w:sz w:val="21"/>
                <w:szCs w:val="21"/>
              </w:rPr>
            </w:pPr>
            <w:r>
              <w:rPr>
                <w:rFonts w:hint="eastAsia" w:asciiTheme="minorEastAsia" w:hAnsiTheme="minorEastAsia" w:cstheme="minorEastAsia"/>
                <w:b/>
                <w:bCs/>
                <w:color w:val="000000"/>
                <w:kern w:val="0"/>
                <w:sz w:val="21"/>
                <w:szCs w:val="21"/>
              </w:rPr>
              <w:t>考核项目</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b/>
                <w:bCs/>
                <w:color w:val="000000"/>
                <w:sz w:val="21"/>
                <w:szCs w:val="21"/>
              </w:rPr>
            </w:pPr>
            <w:r>
              <w:rPr>
                <w:rFonts w:hint="eastAsia" w:asciiTheme="minorEastAsia" w:hAnsiTheme="minorEastAsia" w:cstheme="minorEastAsia"/>
                <w:b/>
                <w:bCs/>
                <w:color w:val="000000"/>
                <w:kern w:val="0"/>
                <w:sz w:val="21"/>
                <w:szCs w:val="21"/>
              </w:rPr>
              <w:t>考核时间</w:t>
            </w: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b/>
                <w:bCs/>
                <w:color w:val="000000"/>
                <w:sz w:val="21"/>
                <w:szCs w:val="21"/>
              </w:rPr>
            </w:pPr>
            <w:r>
              <w:rPr>
                <w:rFonts w:hint="eastAsia" w:asciiTheme="minorEastAsia" w:hAnsiTheme="minorEastAsia" w:cstheme="minorEastAsia"/>
                <w:b/>
                <w:bCs/>
                <w:color w:val="000000"/>
                <w:kern w:val="0"/>
                <w:sz w:val="21"/>
                <w:szCs w:val="21"/>
              </w:rPr>
              <w:t>考核内容</w:t>
            </w:r>
          </w:p>
        </w:tc>
        <w:tc>
          <w:tcPr>
            <w:tcW w:w="1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b/>
                <w:bCs/>
                <w:color w:val="000000"/>
                <w:sz w:val="21"/>
                <w:szCs w:val="21"/>
              </w:rPr>
            </w:pPr>
            <w:r>
              <w:rPr>
                <w:rFonts w:hint="eastAsia" w:asciiTheme="minorEastAsia" w:hAnsiTheme="minorEastAsia" w:cstheme="minorEastAsia"/>
                <w:b/>
                <w:bCs/>
                <w:color w:val="000000"/>
                <w:kern w:val="0"/>
                <w:sz w:val="21"/>
                <w:szCs w:val="21"/>
              </w:rPr>
              <w:t>权重</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b/>
                <w:bCs/>
                <w:color w:val="000000"/>
                <w:sz w:val="21"/>
                <w:szCs w:val="21"/>
              </w:rPr>
            </w:pPr>
            <w:r>
              <w:rPr>
                <w:rFonts w:hint="eastAsia" w:asciiTheme="minorEastAsia" w:hAnsiTheme="minorEastAsia" w:cstheme="minorEastAsia"/>
                <w:b/>
                <w:bCs/>
                <w:color w:val="000000"/>
                <w:kern w:val="0"/>
                <w:sz w:val="21"/>
                <w:szCs w:val="21"/>
              </w:rPr>
              <w:t>器材设备</w:t>
            </w:r>
          </w:p>
        </w:tc>
      </w:tr>
      <w:tr>
        <w:tblPrEx>
          <w:tblCellMar>
            <w:top w:w="0" w:type="dxa"/>
            <w:left w:w="108" w:type="dxa"/>
            <w:bottom w:w="0" w:type="dxa"/>
            <w:right w:w="108" w:type="dxa"/>
          </w:tblCellMar>
        </w:tblPrEx>
        <w:trPr>
          <w:trHeight w:val="23" w:hRule="atLeast"/>
        </w:trPr>
        <w:tc>
          <w:tcPr>
            <w:tcW w:w="741" w:type="dxa"/>
            <w:vMerge w:val="restart"/>
            <w:tcBorders>
              <w:top w:val="single" w:color="000000" w:sz="4" w:space="0"/>
              <w:left w:val="single" w:color="000000" w:sz="4" w:space="0"/>
              <w:right w:val="single" w:color="000000" w:sz="4" w:space="0"/>
            </w:tcBorders>
            <w:shd w:val="clear" w:color="auto" w:fill="auto"/>
            <w:vAlign w:val="center"/>
          </w:tcPr>
          <w:p>
            <w:pPr>
              <w:ind w:firstLine="0" w:firstLineChars="0"/>
              <w:jc w:val="left"/>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单吸多级离心泵安装</w:t>
            </w:r>
          </w:p>
        </w:tc>
        <w:tc>
          <w:tcPr>
            <w:tcW w:w="787" w:type="dxa"/>
            <w:vMerge w:val="restart"/>
            <w:tcBorders>
              <w:top w:val="single" w:color="000000" w:sz="4" w:space="0"/>
              <w:left w:val="single" w:color="000000" w:sz="4" w:space="0"/>
              <w:right w:val="single" w:color="000000" w:sz="4" w:space="0"/>
            </w:tcBorders>
            <w:shd w:val="clear" w:color="auto" w:fill="auto"/>
            <w:vAlign w:val="center"/>
          </w:tcPr>
          <w:p>
            <w:pPr>
              <w:ind w:firstLine="0" w:firstLineChars="0"/>
              <w:jc w:val="left"/>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20min</w:t>
            </w: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1.放置进水段、安装首级叶轮磨损环</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restart"/>
            <w:tcBorders>
              <w:top w:val="single" w:color="000000" w:sz="4" w:space="0"/>
              <w:left w:val="single" w:color="000000" w:sz="4" w:space="0"/>
              <w:right w:val="single" w:color="000000" w:sz="4" w:space="0"/>
            </w:tcBorders>
            <w:shd w:val="clear" w:color="auto" w:fill="auto"/>
            <w:vAlign w:val="center"/>
          </w:tcPr>
          <w:p>
            <w:pPr>
              <w:ind w:firstLine="0" w:firstLineChars="0"/>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200</w:t>
            </w:r>
          </w:p>
        </w:tc>
        <w:tc>
          <w:tcPr>
            <w:tcW w:w="1206" w:type="dxa"/>
            <w:vMerge w:val="restart"/>
            <w:tcBorders>
              <w:top w:val="single" w:color="000000" w:sz="4" w:space="0"/>
              <w:left w:val="single" w:color="000000" w:sz="4" w:space="0"/>
              <w:right w:val="single" w:color="000000" w:sz="4" w:space="0"/>
            </w:tcBorders>
            <w:shd w:val="clear" w:color="auto" w:fill="auto"/>
            <w:vAlign w:val="center"/>
          </w:tcPr>
          <w:p>
            <w:pPr>
              <w:ind w:firstLine="0" w:firstLineChars="0"/>
              <w:jc w:val="left"/>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1.单吸多级离心泵虚拟仿真操作台</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2.梅花扳手、活扳手等虚拟仿真操作工器具</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3.纸、笔</w:t>
            </w: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2.安装密封垫圈、安装泵轴轴套、安装泵轴</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3.安装首级叶轮键、安装首级叶轮、安装首级导叶磨损环、安装首级导叶</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4.安装2级叶轮、安装2级导叶磨损环、安装2级导叶、安装泵体中段</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5.安装3级叶轮磨损环、安装密封垫圈、安装3级叶轮键、安装3级叶轮</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6.安装3级导叶磨损环、安装3级导叶、安装泵体中段、安装4级叶轮磨损环</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7.安装4级叶轮键、安装密封垫圈、安装4级叶轮、安装4级导叶</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8.安装出水段、使用扳手安装泵体拉紧螺栓、安装驱动端填料、安装驱动端填料压盖、使用扳手安装驱动端填料压盖螺丝</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9.安装驱动端轴承座后盖、安装驱动端轴承、安装驱动端轴承座</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10.使用扳手安装驱动端轴承座螺丝、安装驱动端轴承座盖、使用扳手安装驱动端轴承座盖螺丝</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11.安装非驱动端尾盖、使用内六方安装尾盖螺丝、安装平衡盘、安装平衡盘压盖、使用内六方安装平衡盘压盖螺丝</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12.安装非驱动端轴套、安装非驱动端填料座密封圈、安装非驱动端填料座、安装非驱动端填料、安装非驱动端填料压盖</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13.使用扳手安装非驱动端填料压盖螺丝、安装非驱动端轴承座后盖、安装非驱动端轴承、使用套筒安装非驱动端轴承锁紧螺母</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14.安装非驱动端轴承座、使用扳手安装非驱动端轴承座螺丝、安装非驱动端轴承座盖、使用扳手安装非驱动端轴承座盖螺丝</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jc w:val="left"/>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15.安装泵轴联轴器键、安装泵轴联轴器、安装电机联轴器键、安装电机联轴器、安装电机、安装联轴器螺丝</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1039"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16.作业工具选择是否正确，错误一次扣2分；工作场景及视图调整是否正确，错误一次扣2分；操作步序错误，一次扣2分。</w:t>
            </w:r>
          </w:p>
        </w:tc>
        <w:tc>
          <w:tcPr>
            <w:tcW w:w="594" w:type="dxa"/>
            <w:tcBorders>
              <w:top w:val="single" w:color="000000" w:sz="4" w:space="0"/>
              <w:left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kern w:val="0"/>
                <w:sz w:val="21"/>
                <w:szCs w:val="21"/>
              </w:rPr>
            </w:pP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tcBorders>
              <w:top w:val="single" w:color="000000" w:sz="4" w:space="0"/>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单吸多级离心泵拆卸</w:t>
            </w:r>
          </w:p>
        </w:tc>
        <w:tc>
          <w:tcPr>
            <w:tcW w:w="7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20min</w:t>
            </w: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1.使用扳手拆卸联轴器螺丝、拆卸电机、拆卸电机联轴器、拆卸电机联轴器键</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hint="eastAsia" w:asciiTheme="minorEastAsia" w:hAnsiTheme="minorEastAsia" w:cstheme="minorEastAsia"/>
                <w:color w:val="000000"/>
                <w:kern w:val="0"/>
                <w:sz w:val="21"/>
                <w:szCs w:val="21"/>
              </w:rPr>
            </w:pPr>
          </w:p>
          <w:p>
            <w:pPr>
              <w:widowControl/>
              <w:ind w:firstLine="0" w:firstLineChars="0"/>
              <w:jc w:val="center"/>
              <w:textAlignment w:val="center"/>
              <w:rPr>
                <w:rFonts w:hint="eastAsia" w:asciiTheme="minorEastAsia" w:hAnsiTheme="minorEastAsia" w:cstheme="minorEastAsia"/>
                <w:color w:val="000000"/>
                <w:kern w:val="0"/>
                <w:sz w:val="21"/>
                <w:szCs w:val="21"/>
              </w:rPr>
            </w:pPr>
          </w:p>
          <w:p>
            <w:pPr>
              <w:widowControl/>
              <w:ind w:firstLine="0" w:firstLineChars="0"/>
              <w:jc w:val="center"/>
              <w:textAlignment w:val="center"/>
              <w:rPr>
                <w:rFonts w:hint="eastAsia" w:asciiTheme="minorEastAsia" w:hAnsiTheme="minorEastAsia" w:cstheme="minorEastAsia"/>
                <w:color w:val="000000"/>
                <w:kern w:val="0"/>
                <w:sz w:val="21"/>
                <w:szCs w:val="21"/>
              </w:rPr>
            </w:pPr>
          </w:p>
          <w:p>
            <w:pPr>
              <w:widowControl/>
              <w:ind w:firstLine="0" w:firstLineChars="0"/>
              <w:jc w:val="center"/>
              <w:textAlignment w:val="center"/>
              <w:rPr>
                <w:rFonts w:hint="eastAsia" w:asciiTheme="minorEastAsia" w:hAnsiTheme="minorEastAsia" w:cstheme="minorEastAsia"/>
                <w:color w:val="000000"/>
                <w:kern w:val="0"/>
                <w:sz w:val="21"/>
                <w:szCs w:val="21"/>
              </w:rPr>
            </w:pPr>
          </w:p>
          <w:p>
            <w:pPr>
              <w:widowControl/>
              <w:ind w:firstLine="0" w:firstLineChars="0"/>
              <w:jc w:val="center"/>
              <w:textAlignment w:val="center"/>
              <w:rPr>
                <w:rFonts w:hint="eastAsia" w:asciiTheme="minorEastAsia" w:hAnsiTheme="minorEastAsia" w:cstheme="minorEastAsia"/>
                <w:color w:val="000000"/>
                <w:kern w:val="0"/>
                <w:sz w:val="21"/>
                <w:szCs w:val="21"/>
              </w:rPr>
            </w:pPr>
          </w:p>
          <w:p>
            <w:pPr>
              <w:widowControl/>
              <w:ind w:firstLine="0" w:firstLineChars="0"/>
              <w:jc w:val="center"/>
              <w:textAlignment w:val="center"/>
              <w:rPr>
                <w:rFonts w:hint="eastAsia" w:asciiTheme="minorEastAsia" w:hAnsiTheme="minorEastAsia" w:cstheme="minorEastAsia"/>
                <w:color w:val="000000"/>
                <w:kern w:val="0"/>
                <w:sz w:val="21"/>
                <w:szCs w:val="21"/>
              </w:rPr>
            </w:pPr>
          </w:p>
          <w:p>
            <w:pPr>
              <w:widowControl/>
              <w:ind w:firstLine="0" w:firstLineChars="0"/>
              <w:jc w:val="center"/>
              <w:textAlignment w:val="center"/>
              <w:rPr>
                <w:rFonts w:hint="eastAsia" w:asciiTheme="minorEastAsia" w:hAnsiTheme="minorEastAsia" w:cstheme="minorEastAsia"/>
                <w:color w:val="000000"/>
                <w:kern w:val="0"/>
                <w:sz w:val="21"/>
                <w:szCs w:val="21"/>
              </w:rPr>
            </w:pPr>
          </w:p>
          <w:p>
            <w:pPr>
              <w:widowControl/>
              <w:ind w:firstLine="0" w:firstLineChars="0"/>
              <w:jc w:val="center"/>
              <w:textAlignment w:val="center"/>
              <w:rPr>
                <w:rFonts w:hint="eastAsia" w:asciiTheme="minorEastAsia" w:hAnsiTheme="minorEastAsia" w:cstheme="minorEastAsia"/>
                <w:color w:val="000000"/>
                <w:kern w:val="0"/>
                <w:sz w:val="21"/>
                <w:szCs w:val="21"/>
              </w:rPr>
            </w:pPr>
          </w:p>
          <w:p>
            <w:pPr>
              <w:widowControl/>
              <w:ind w:firstLine="0" w:firstLineChars="0"/>
              <w:jc w:val="center"/>
              <w:textAlignment w:val="center"/>
              <w:rPr>
                <w:rFonts w:hint="eastAsia" w:asciiTheme="minorEastAsia" w:hAnsiTheme="minorEastAsia" w:cstheme="minorEastAsia"/>
                <w:color w:val="000000"/>
                <w:kern w:val="0"/>
                <w:sz w:val="21"/>
                <w:szCs w:val="21"/>
              </w:rPr>
            </w:pPr>
          </w:p>
          <w:p>
            <w:pPr>
              <w:widowControl/>
              <w:ind w:firstLine="0" w:firstLineChars="0"/>
              <w:jc w:val="center"/>
              <w:textAlignment w:val="center"/>
              <w:rPr>
                <w:rFonts w:hint="eastAsia" w:asciiTheme="minorEastAsia" w:hAnsiTheme="minorEastAsia" w:cstheme="minorEastAsia"/>
                <w:color w:val="000000"/>
                <w:kern w:val="0"/>
                <w:sz w:val="21"/>
                <w:szCs w:val="21"/>
              </w:rPr>
            </w:pPr>
          </w:p>
          <w:p>
            <w:pPr>
              <w:widowControl/>
              <w:ind w:firstLine="0" w:firstLineChars="0"/>
              <w:jc w:val="center"/>
              <w:textAlignment w:val="center"/>
              <w:rPr>
                <w:rFonts w:hint="eastAsia"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200</w:t>
            </w:r>
          </w:p>
        </w:tc>
        <w:tc>
          <w:tcPr>
            <w:tcW w:w="12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1.单吸多级离心泵虚拟仿真操作台</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2.梅花扳手、活扳手等虚拟仿真操作工器具</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3.纸、笔</w:t>
            </w: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2.拆卸泵轴联轴器、拆卸泵轴联轴器键、使用扳手拆卸非驱动端轴承座盖螺丝、拆卸非驱动端轴承座盖</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3.使用扳手拆卸非驱动端轴承座螺丝、拆卸非驱动端轴承座、使用套筒拆卸非驱动端轴承锁紧螺母、拆卸非驱动端轴承</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4.拆卸非驱动端轴承座后盖、使用扳手拆卸非驱动端填料压盖螺丝、拆卸非驱动端填料压盖、拆卸非驱动端填料、拆卸非驱动端填料</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5.拆卸非驱动端填料座密封圈、拆卸非驱动端轴套、使用内六方拆卸平衡盘压盖螺丝、拆卸平衡盘压盖</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6.拆卸平衡盘、使用内六方拆卸尾盖螺丝、拆卸非驱动端尾盖、使用扳手拆卸驱动端轴承座盖螺丝、拆卸驱动端轴承座盖</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7.使用扳手拆卸驱动端轴承座螺丝、拆卸驱动端轴承座、拆卸驱动端轴承、拆卸驱动端轴承座后盖</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8.使用扳手拆卸驱动端填料压盖螺丝、拆卸驱动端填料压盖、拆卸驱动端填料、使用扳手拆卸泵体拉紧螺栓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9.拆卸出水段、拆卸4级导叶、拆卸4级叶轮、拆卸密封垫圈</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10.拆卸4级叶轮键、拆卸4级叶轮磨损环</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307"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11.拆卸泵体中段、拆卸3级导叶、拆卸3级导叶磨损环、</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0" w:firstLineChars="0"/>
              <w:jc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307" w:hRule="atLeast"/>
        </w:trPr>
        <w:tc>
          <w:tcPr>
            <w:tcW w:w="741" w:type="dxa"/>
            <w:vMerge w:val="continue"/>
            <w:tcBorders>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rPr>
            </w:pPr>
          </w:p>
        </w:tc>
        <w:tc>
          <w:tcPr>
            <w:tcW w:w="787" w:type="dxa"/>
            <w:vMerge w:val="continue"/>
            <w:tcBorders>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12拆卸3级叶轮、拆卸3级叶轮键、拆卸密封垫圈、拆卸3级叶轮磨损环</w:t>
            </w:r>
          </w:p>
        </w:tc>
        <w:tc>
          <w:tcPr>
            <w:tcW w:w="594" w:type="dxa"/>
            <w:tcBorders>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kern w:val="0"/>
                <w:sz w:val="21"/>
                <w:szCs w:val="21"/>
              </w:rPr>
            </w:pPr>
          </w:p>
        </w:tc>
        <w:tc>
          <w:tcPr>
            <w:tcW w:w="1206" w:type="dxa"/>
            <w:vMerge w:val="continue"/>
            <w:tcBorders>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kern w:val="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13.拆卸泵体中段</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14.拆卸2级导叶、拆卸2级导叶磨损环、拆卸2级叶轮、拆卸2级叶轮键、拆卸密封垫圈、拆卸2级叶轮磨损环</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15.拆卸泵体中段、拆卸首级导叶、拆卸首级导叶磨损环、拆卸首级叶轮、拆卸首级叶轮键</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307"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16.作业工具选择是否正确，错误一次扣2分；工作场景及视图调整是否正确，错误一次扣2分；操作步序，一次扣2分。</w:t>
            </w:r>
          </w:p>
        </w:tc>
        <w:tc>
          <w:tcPr>
            <w:tcW w:w="594" w:type="dxa"/>
            <w:tcBorders>
              <w:top w:val="single" w:color="000000" w:sz="4" w:space="0"/>
              <w:left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367" w:hRule="atLeast"/>
        </w:trPr>
        <w:tc>
          <w:tcPr>
            <w:tcW w:w="741" w:type="dxa"/>
            <w:vMerge w:val="restart"/>
            <w:tcBorders>
              <w:top w:val="single" w:color="000000" w:sz="4" w:space="0"/>
              <w:left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闸阀安装</w:t>
            </w:r>
          </w:p>
        </w:tc>
        <w:tc>
          <w:tcPr>
            <w:tcW w:w="787" w:type="dxa"/>
            <w:vMerge w:val="restart"/>
            <w:tcBorders>
              <w:top w:val="single" w:color="000000" w:sz="4" w:space="0"/>
              <w:left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20min</w:t>
            </w:r>
          </w:p>
        </w:tc>
        <w:tc>
          <w:tcPr>
            <w:tcW w:w="5253" w:type="dxa"/>
            <w:tcBorders>
              <w:top w:val="single" w:color="000000" w:sz="4" w:space="0"/>
              <w:left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1.安装阀座</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restart"/>
            <w:tcBorders>
              <w:top w:val="single" w:color="000000" w:sz="4" w:space="0"/>
              <w:left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kern w:val="0"/>
                <w:sz w:val="21"/>
                <w:szCs w:val="21"/>
              </w:rPr>
            </w:pPr>
          </w:p>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200</w:t>
            </w:r>
          </w:p>
        </w:tc>
        <w:tc>
          <w:tcPr>
            <w:tcW w:w="1206" w:type="dxa"/>
            <w:vMerge w:val="restart"/>
            <w:tcBorders>
              <w:top w:val="single" w:color="000000" w:sz="4" w:space="0"/>
              <w:left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kern w:val="0"/>
                <w:sz w:val="21"/>
                <w:szCs w:val="21"/>
              </w:rPr>
            </w:pPr>
          </w:p>
          <w:p>
            <w:pPr>
              <w:widowControl/>
              <w:ind w:firstLine="0" w:firstLineChars="0"/>
              <w:jc w:val="left"/>
              <w:textAlignment w:val="center"/>
              <w:rPr>
                <w:rFonts w:asciiTheme="minorEastAsia" w:hAnsiTheme="minorEastAsia" w:cstheme="minorEastAsia"/>
                <w:color w:val="000000"/>
                <w:kern w:val="0"/>
                <w:sz w:val="21"/>
                <w:szCs w:val="21"/>
              </w:rPr>
            </w:pPr>
          </w:p>
          <w:p>
            <w:pPr>
              <w:widowControl/>
              <w:ind w:firstLine="0" w:firstLineChars="0"/>
              <w:jc w:val="left"/>
              <w:textAlignment w:val="center"/>
              <w:rPr>
                <w:rFonts w:asciiTheme="minorEastAsia" w:hAnsiTheme="minorEastAsia" w:cstheme="minorEastAsia"/>
                <w:color w:val="000000"/>
                <w:kern w:val="0"/>
                <w:sz w:val="21"/>
                <w:szCs w:val="21"/>
              </w:rPr>
            </w:pPr>
          </w:p>
          <w:p>
            <w:pPr>
              <w:widowControl/>
              <w:ind w:firstLine="0" w:firstLineChars="0"/>
              <w:jc w:val="left"/>
              <w:textAlignment w:val="center"/>
              <w:rPr>
                <w:rFonts w:asciiTheme="minorEastAsia" w:hAnsiTheme="minorEastAsia" w:cstheme="minorEastAsia"/>
                <w:color w:val="000000"/>
                <w:kern w:val="0"/>
                <w:sz w:val="21"/>
                <w:szCs w:val="21"/>
              </w:rPr>
            </w:pPr>
          </w:p>
          <w:p>
            <w:pPr>
              <w:widowControl/>
              <w:ind w:firstLine="0" w:firstLineChars="0"/>
              <w:jc w:val="left"/>
              <w:textAlignment w:val="center"/>
              <w:rPr>
                <w:rFonts w:asciiTheme="minorEastAsia" w:hAnsiTheme="minorEastAsia" w:cstheme="minorEastAsia"/>
                <w:color w:val="000000"/>
                <w:kern w:val="0"/>
                <w:sz w:val="21"/>
                <w:szCs w:val="21"/>
              </w:rPr>
            </w:pPr>
          </w:p>
          <w:p>
            <w:pPr>
              <w:widowControl/>
              <w:ind w:firstLine="0" w:firstLineChars="0"/>
              <w:jc w:val="left"/>
              <w:textAlignment w:val="center"/>
              <w:rPr>
                <w:rFonts w:asciiTheme="minorEastAsia" w:hAnsiTheme="minorEastAsia" w:cstheme="minorEastAsia"/>
                <w:color w:val="000000"/>
                <w:kern w:val="0"/>
                <w:sz w:val="21"/>
                <w:szCs w:val="21"/>
              </w:rPr>
            </w:pPr>
          </w:p>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1.闸阀虚拟仿真操作台</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2.梅花扳手、活扳手等虚拟仿真操作工器具</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3.纸、笔</w:t>
            </w: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2.安装垫片</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3.安装下部填料</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4.安装中间填料套</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5.安装填料</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6.安装填料压套</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7.将阀盖提起</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8.安装填料压盖</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9.安装阀杆</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10.安装阀板</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11.安装阀盖组件</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12.使用扳手安装阀盖螺栓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13.安装活节螺栓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14.安装圆柱销</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15.用扳手安装六角螺母</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16.用扳手安装压注油杯</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466" w:hRule="atLeast"/>
        </w:trPr>
        <w:tc>
          <w:tcPr>
            <w:tcW w:w="741"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17.安装阀杆螺母、安装压盖，安装手轮、手轮螺母</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18.作业工具选择是否正确，错误一次扣2分；工作场景及视图调整是否正确，错误一次扣2分；操作步序错误，一次扣2分。</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kern w:val="0"/>
                <w:sz w:val="21"/>
                <w:szCs w:val="21"/>
              </w:rPr>
            </w:pPr>
          </w:p>
        </w:tc>
        <w:tc>
          <w:tcPr>
            <w:tcW w:w="568" w:type="dxa"/>
            <w:vMerge w:val="continue"/>
            <w:tcBorders>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428" w:hRule="atLeast"/>
        </w:trPr>
        <w:tc>
          <w:tcPr>
            <w:tcW w:w="741" w:type="dxa"/>
            <w:vMerge w:val="restart"/>
            <w:tcBorders>
              <w:top w:val="single" w:color="000000" w:sz="4" w:space="0"/>
              <w:left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闸阀拆解</w:t>
            </w:r>
          </w:p>
        </w:tc>
        <w:tc>
          <w:tcPr>
            <w:tcW w:w="787" w:type="dxa"/>
            <w:vMerge w:val="restart"/>
            <w:tcBorders>
              <w:top w:val="single" w:color="000000" w:sz="4" w:space="0"/>
              <w:left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20min</w:t>
            </w:r>
          </w:p>
        </w:tc>
        <w:tc>
          <w:tcPr>
            <w:tcW w:w="5253" w:type="dxa"/>
            <w:tcBorders>
              <w:top w:val="single" w:color="000000" w:sz="4" w:space="0"/>
              <w:left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1.使用扳手拆卸手轮螺母</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w:t>
            </w:r>
          </w:p>
        </w:tc>
        <w:tc>
          <w:tcPr>
            <w:tcW w:w="568" w:type="dxa"/>
            <w:vMerge w:val="restart"/>
            <w:tcBorders>
              <w:top w:val="single" w:color="000000" w:sz="4" w:space="0"/>
              <w:left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200</w:t>
            </w:r>
          </w:p>
        </w:tc>
        <w:tc>
          <w:tcPr>
            <w:tcW w:w="1206" w:type="dxa"/>
            <w:vMerge w:val="restart"/>
            <w:tcBorders>
              <w:top w:val="single" w:color="000000" w:sz="4" w:space="0"/>
              <w:left w:val="single" w:color="000000" w:sz="4" w:space="0"/>
              <w:right w:val="single" w:color="000000" w:sz="4" w:space="0"/>
            </w:tcBorders>
            <w:shd w:val="clear" w:color="auto" w:fill="auto"/>
            <w:vAlign w:val="center"/>
          </w:tcPr>
          <w:p>
            <w:pPr>
              <w:widowControl/>
              <w:numPr>
                <w:ilvl w:val="0"/>
                <w:numId w:val="1"/>
              </w:numPr>
              <w:ind w:firstLine="0" w:firstLineChars="0"/>
              <w:jc w:val="left"/>
              <w:textAlignment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闸阀虚拟仿真操作台</w:t>
            </w:r>
          </w:p>
          <w:p>
            <w:pPr>
              <w:widowControl/>
              <w:numPr>
                <w:ilvl w:val="0"/>
                <w:numId w:val="1"/>
              </w:numPr>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梅花扳手、活扳手等虚拟仿真操作工器具</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3.纸、笔</w:t>
            </w: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2.拆卸手轮、拆卸压盖</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3.拆卸阀杆螺母、用扳手拆卸压注油杯</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4.用扳手拆卸六角螺母、拆卸圆柱销、拆卸活节螺栓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5.使用扳手拆卸阀盖螺栓、移走阀盖组件</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6.拆卸阀板、拆卸阀杆</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7.拆卸填料压盖</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8.将阀盖平放到垫子上</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9.拆卸填料压套、拆卸填料、拆卸中间填料套</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10.拆卸下部填料、拆卸下部填料、拆卸垫片拆卸阀座</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11.作业工具选择是否正确，错误一次扣2分；工作场景及视图调整是否正确，错误一次扣2分；操作步序错误，一次扣2分。</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kern w:val="0"/>
                <w:sz w:val="21"/>
                <w:szCs w:val="21"/>
              </w:rPr>
            </w:pPr>
          </w:p>
        </w:tc>
        <w:tc>
          <w:tcPr>
            <w:tcW w:w="568" w:type="dxa"/>
            <w:vMerge w:val="continue"/>
            <w:tcBorders>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411" w:hRule="atLeast"/>
        </w:trPr>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单级单吸离心式风机安装</w:t>
            </w:r>
          </w:p>
        </w:tc>
        <w:tc>
          <w:tcPr>
            <w:tcW w:w="78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20min</w:t>
            </w:r>
          </w:p>
        </w:tc>
        <w:tc>
          <w:tcPr>
            <w:tcW w:w="5253" w:type="dxa"/>
            <w:tcBorders>
              <w:top w:val="single" w:color="000000" w:sz="4" w:space="0"/>
              <w:left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1.使用导链安装风机本体下壳</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200</w:t>
            </w:r>
          </w:p>
        </w:tc>
        <w:tc>
          <w:tcPr>
            <w:tcW w:w="12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1.单级单吸离心式风机虚拟仿真操作台</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2.导链、活扳手等虚拟仿真操作工器具</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3.纸、笔</w:t>
            </w: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2.安装叶轮</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3.安装入口连接口连接器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4.使用导链安装入口连接口</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5.安装叶轮轴承端螺栓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6.使用扳手安装叶轮内部螺母</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7.使用导链安装风机本体上壳</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8.安装风机本体上下壳连接螺栓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9.使用导链安装入口调节门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10.使用扳手栓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11.安装电动执行器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12.安装执行器连杆组螺栓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13.使用导链安装入口过滤器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14.安装入口调节门螺栓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15.使用导链安装入口软连接组</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16.使用扳手安装软连接组螺栓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17.安装入口反法兰，安装入口反法兰螺栓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8</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18.作业工具选择是否正确，错误一次扣2分；工作场景及视图调整是否正确，错误一次扣2分；操作步序错误，一次扣2分。</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352" w:hRule="atLeast"/>
        </w:trPr>
        <w:tc>
          <w:tcPr>
            <w:tcW w:w="741" w:type="dxa"/>
            <w:vMerge w:val="restart"/>
            <w:tcBorders>
              <w:top w:val="single" w:color="000000" w:sz="4" w:space="0"/>
              <w:left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单级单吸离心式风机拆解</w:t>
            </w:r>
          </w:p>
        </w:tc>
        <w:tc>
          <w:tcPr>
            <w:tcW w:w="787" w:type="dxa"/>
            <w:vMerge w:val="restart"/>
            <w:tcBorders>
              <w:top w:val="single" w:color="000000" w:sz="4" w:space="0"/>
              <w:left w:val="single" w:color="000000" w:sz="4" w:space="0"/>
              <w:right w:val="single" w:color="000000" w:sz="4" w:space="0"/>
            </w:tcBorders>
            <w:shd w:val="clear" w:color="auto" w:fill="auto"/>
            <w:noWrap/>
            <w:vAlign w:val="center"/>
          </w:tcPr>
          <w:p>
            <w:pPr>
              <w:widowControl/>
              <w:ind w:firstLine="0" w:firstLineChars="0"/>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20min</w:t>
            </w:r>
          </w:p>
        </w:tc>
        <w:tc>
          <w:tcPr>
            <w:tcW w:w="5253" w:type="dxa"/>
            <w:tcBorders>
              <w:top w:val="single" w:color="000000" w:sz="4" w:space="0"/>
              <w:left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1.拆卸入口反法兰螺栓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restart"/>
            <w:tcBorders>
              <w:top w:val="single" w:color="000000" w:sz="4" w:space="0"/>
              <w:left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200</w:t>
            </w:r>
          </w:p>
        </w:tc>
        <w:tc>
          <w:tcPr>
            <w:tcW w:w="1206" w:type="dxa"/>
            <w:vMerge w:val="restart"/>
            <w:tcBorders>
              <w:top w:val="single" w:color="000000" w:sz="4" w:space="0"/>
              <w:left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1.单级单吸离心式风机虚拟仿真操作台</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2.导链、活扳手等虚拟仿真操作工器具</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3.纸、笔</w:t>
            </w: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2.拆卸入口反法兰</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3.使用扳手拆卸软连接组螺栓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4.使用导链拆卸入口软连接组</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5.扳手拆卸入口过滤器螺栓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6.使用导链拆卸入口过滤器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7.扳手拆卸执行器连杆组螺栓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8.拆卸电动执行器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9.扳手拆卸入口调节门内螺栓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10.使用导链拆卸入口调节门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11.拆卸风机本体上下壳连接螺栓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12.拆卸风机本体上壳、拆卸叶轮内部螺母、叶轮轴承端螺栓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13.使用导链拆卸入口连接口</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14.拆卸入口连接口连接器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15.拆卸叶轮、使用导链拆卸风机本体下壳</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10</w:t>
            </w:r>
          </w:p>
        </w:tc>
        <w:tc>
          <w:tcPr>
            <w:tcW w:w="568" w:type="dxa"/>
            <w:vMerge w:val="continue"/>
            <w:tcBorders>
              <w:left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16.作业工具选择是否正确，错误一次扣2分；工作场景及视图调整是否正确，错误一次扣2分；操作步序错误，一次扣2分。</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kern w:val="0"/>
                <w:sz w:val="21"/>
                <w:szCs w:val="21"/>
              </w:rPr>
            </w:pPr>
          </w:p>
        </w:tc>
        <w:tc>
          <w:tcPr>
            <w:tcW w:w="568" w:type="dxa"/>
            <w:vMerge w:val="continue"/>
            <w:tcBorders>
              <w:left w:val="single" w:color="000000" w:sz="4" w:space="0"/>
              <w:bottom w:val="single" w:color="000000" w:sz="4" w:space="0"/>
              <w:right w:val="single" w:color="000000" w:sz="4" w:space="0"/>
            </w:tcBorders>
            <w:shd w:val="clear" w:color="auto" w:fill="auto"/>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restart"/>
            <w:tcBorders>
              <w:top w:val="single" w:color="000000" w:sz="4" w:space="0"/>
              <w:left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EH油泵安装</w:t>
            </w:r>
          </w:p>
        </w:tc>
        <w:tc>
          <w:tcPr>
            <w:tcW w:w="787" w:type="dxa"/>
            <w:vMerge w:val="restart"/>
            <w:tcBorders>
              <w:top w:val="single" w:color="000000" w:sz="4" w:space="0"/>
              <w:left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20min</w:t>
            </w: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1.安装密封、安装轴承</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restart"/>
            <w:tcBorders>
              <w:top w:val="single" w:color="000000" w:sz="4" w:space="0"/>
              <w:left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200</w:t>
            </w:r>
          </w:p>
        </w:tc>
        <w:tc>
          <w:tcPr>
            <w:tcW w:w="1206" w:type="dxa"/>
            <w:vMerge w:val="restart"/>
            <w:tcBorders>
              <w:top w:val="single" w:color="000000" w:sz="4" w:space="0"/>
              <w:left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1.EH油泵虚拟仿真操作台</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2.导链、套筒扳手、活扳手等虚拟仿真操作工具</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3.纸、笔</w:t>
            </w: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2.安装变量缸体、安装两个月牙轴承</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3.安装斜盘和滑块、安装主动轴、安装蝶形弹簧</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4.安装球铰、安装柱塞衬套</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5.安装柱塞、安装回程盘和柱塞组件</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6.安装缸体、安装弹簧座</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7.安装弹簧、安装弹簧座</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8.安装孔用挡圈、安装配油盘</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9.安装滑动轴承座、安装中心轴</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10.安装弹簧座、安装伺服弹簧</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11.安装弹簧盖、安装孔用挡圈</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12.安装半圆挡圈、安装塑料帽</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13.安装一侧端盖内六方安装端盖螺栓安装另一侧端盖</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14.使用扳手安装端盖大螺母、使用内六方安装端盖螺栓、安装补油泵阀体、使用内六方安装补油泵阀体螺栓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15.安装补油泵及其组件、使用内六方安装补油泵螺栓、安装联轴器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numPr>
                <w:ilvl w:val="0"/>
                <w:numId w:val="2"/>
              </w:numPr>
              <w:ind w:firstLine="0" w:firstLineChars="0"/>
              <w:jc w:val="left"/>
              <w:textAlignment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安装联轴器挡块、安装联轴器螺栓垫片、使用扳手安装联轴器螺栓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20</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bottom w:val="nil"/>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17.作业工具选择是否正确，错误一次扣2分；工作场景及视图调整是否正确，错误一次扣2分；操作步序错误，一次扣2分</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kern w:val="0"/>
                <w:sz w:val="21"/>
                <w:szCs w:val="21"/>
              </w:rPr>
            </w:pPr>
          </w:p>
        </w:tc>
        <w:tc>
          <w:tcPr>
            <w:tcW w:w="568" w:type="dxa"/>
            <w:vMerge w:val="continue"/>
            <w:tcBorders>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bottom w:val="nil"/>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restart"/>
            <w:tcBorders>
              <w:top w:val="single" w:color="000000" w:sz="4" w:space="0"/>
              <w:left w:val="single" w:color="000000" w:sz="4" w:space="0"/>
              <w:right w:val="single" w:color="000000" w:sz="4" w:space="0"/>
            </w:tcBorders>
            <w:shd w:val="clear" w:color="auto" w:fill="auto"/>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EH油泵拆解</w:t>
            </w:r>
          </w:p>
        </w:tc>
        <w:tc>
          <w:tcPr>
            <w:tcW w:w="787" w:type="dxa"/>
            <w:vMerge w:val="restart"/>
            <w:tcBorders>
              <w:top w:val="single" w:color="000000" w:sz="4" w:space="0"/>
              <w:left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20min</w:t>
            </w: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1.使用扳手拆卸联轴器螺栓、拆卸联轴器螺栓垫片</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restart"/>
            <w:tcBorders>
              <w:top w:val="single" w:color="000000" w:sz="4" w:space="0"/>
              <w:left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200</w:t>
            </w:r>
          </w:p>
        </w:tc>
        <w:tc>
          <w:tcPr>
            <w:tcW w:w="1206" w:type="dxa"/>
            <w:vMerge w:val="restart"/>
            <w:tcBorders>
              <w:top w:val="single" w:color="000000" w:sz="4" w:space="0"/>
              <w:left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1.EH油泵虚拟仿真操作台</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2.导链、套筒扳手、活扳手等虚拟仿真操作工具</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3.纸、笔</w:t>
            </w: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2.拆卸联轴器挡块、拆卸联轴器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3.使用内六方拆卸补油泵螺栓、拆卸补油泵及其组件、使用内六方拆卸补油泵阀体螺栓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4.拆卸补油泵阀体、使用内六方拆卸端盖螺栓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5.使用扳手拆卸端盖大螺母、拆卸一侧端盖</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6.使用内六方拆卸端盖螺栓、拆卸另一侧端盖</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7.拆卸塑料帽、拆卸半圆挡圈</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8.拆卸孔用挡圈、拆卸弹簧盖</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9.拆卸伺服弹簧、拆卸弹簧座</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10.拆卸中心轴、拆卸滑动轴承座</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11.拆卸配油盘、拆卸孔用挡圈</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12.拆卸弹簧座、拆卸弹簧</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13.拆卸弹簧座、拆卸缸体、拆卸回程盘和柱塞组件</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14.拆卸柱塞、拆卸柱塞衬套、拆卸球铰、拆卸蝶形弹簧</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12</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15.拆卸主动轴、拆卸斜盘和滑块、拆卸两个月牙轴承</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16</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16.拆卸变量缸体、拆卸轴承、拆卸密封</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16</w:t>
            </w:r>
          </w:p>
        </w:tc>
        <w:tc>
          <w:tcPr>
            <w:tcW w:w="568" w:type="dxa"/>
            <w:vMerge w:val="continue"/>
            <w:tcBorders>
              <w:left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c>
          <w:tcPr>
            <w:tcW w:w="787" w:type="dxa"/>
            <w:vMerge w:val="continue"/>
            <w:tcBorders>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kern w:val="0"/>
                <w:sz w:val="21"/>
                <w:szCs w:val="21"/>
              </w:rPr>
            </w:pPr>
            <w:r>
              <w:rPr>
                <w:rFonts w:hint="eastAsia" w:asciiTheme="minorEastAsia" w:hAnsiTheme="minorEastAsia" w:cstheme="minorEastAsia"/>
                <w:color w:val="000000"/>
                <w:kern w:val="0"/>
                <w:sz w:val="21"/>
                <w:szCs w:val="21"/>
              </w:rPr>
              <w:t>17.作业工具选择是否正确，错误一次扣2分；工作场景及视图调整是否正确，错误一次扣2分；操作步序错误及未正确操作到正确位置，一次扣2分。</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kern w:val="0"/>
                <w:sz w:val="21"/>
                <w:szCs w:val="21"/>
              </w:rPr>
            </w:pPr>
          </w:p>
        </w:tc>
        <w:tc>
          <w:tcPr>
            <w:tcW w:w="568" w:type="dxa"/>
            <w:vMerge w:val="continue"/>
            <w:tcBorders>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球磨机拆解</w:t>
            </w:r>
          </w:p>
        </w:tc>
        <w:tc>
          <w:tcPr>
            <w:tcW w:w="78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20min</w:t>
            </w:r>
          </w:p>
        </w:tc>
        <w:tc>
          <w:tcPr>
            <w:tcW w:w="52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1.拆卸齿轮罩螺栓、使用导链拆卸齿轮罩上部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200</w:t>
            </w:r>
          </w:p>
        </w:tc>
        <w:tc>
          <w:tcPr>
            <w:tcW w:w="12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1.球磨机虚拟仿真操作台</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2.套筒扳手、导链等虚拟仿真操作工具</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3.纸、笔</w:t>
            </w: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2.使用套筒扳手拆卸传动部螺栓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3.拆卸联轴器螺栓、使用导链拆卸传动部齿轮及轴承、使用套筒扳手拆卸减速机螺栓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4.使用扳手拆卸联轴器螺栓、使用导链拆卸减速机、使用套筒扳手拆卸主电机螺栓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5.拆卸主电机、使用导链拆卸盘车拆卸给料装置螺栓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6.使用导链拆卸给料部、使用套筒扳手拆卸支撑管螺栓、使用套筒扳手拆卸进料装置螺栓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7.拆卸进料装置、使用套筒扳手拆卸出料部螺栓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8.使用套筒扳手拆卸出料部固定螺栓、使用导链拆卸出料部、拆卸主轴承一螺栓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9.使用套筒扳手拆卸主轴承一前面螺栓、拆除主轴承一垫圈</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10.使用套筒扳手拆卸主轴承一后面螺栓、拆卸主轴承一上盖</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11.使用扳手拆卸主轴承二螺栓、使用套筒扳手拆卸主轴承二前面螺栓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12.使用导链拆卸主轴承二上盖、使用扳手拆卸筒体端盖一螺栓、使用导链拆卸筒体端盖和衬板、使用扳手拆卸筒体螺栓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13.拆卸筒体内衬板、使用套筒扳手拆卸端盖二螺栓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14.使用导链拆卸筒体部、拆卸大齿轮圈</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15.使用导链拆卸端盖和衬板、拆卸齿轮罩下半部，拆卸主轴承一下半部、拆卸主轴承二下半部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16.作业工具选择是否正确，错误一次扣2分；工作场景及视图调整是否正确，错误一次扣2分；操作步序错误，一次扣2分。</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firstLine="0" w:firstLineChars="0"/>
              <w:jc w:val="center"/>
              <w:textAlignment w:val="center"/>
              <w:rPr>
                <w:rFonts w:asciiTheme="minorEastAsia" w:hAnsiTheme="minorEastAsia" w:cstheme="minorEastAsia"/>
                <w:color w:val="000000"/>
                <w:sz w:val="21"/>
                <w:szCs w:val="21"/>
              </w:rPr>
            </w:pP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球磨机安装</w:t>
            </w:r>
          </w:p>
        </w:tc>
        <w:tc>
          <w:tcPr>
            <w:tcW w:w="78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20min</w:t>
            </w:r>
          </w:p>
        </w:tc>
        <w:tc>
          <w:tcPr>
            <w:tcW w:w="52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1.安装主轴承二下半部、安装主轴承一下半部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200</w:t>
            </w:r>
          </w:p>
        </w:tc>
        <w:tc>
          <w:tcPr>
            <w:tcW w:w="12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1.球磨机虚拟仿真操作台</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2.套筒扳手、导链等虚拟仿真操作工具</w:t>
            </w:r>
            <w:r>
              <w:rPr>
                <w:rFonts w:hint="eastAsia" w:asciiTheme="minorEastAsia" w:hAnsiTheme="minorEastAsia" w:cstheme="minorEastAsia"/>
                <w:color w:val="000000"/>
                <w:kern w:val="0"/>
                <w:sz w:val="21"/>
                <w:szCs w:val="21"/>
              </w:rPr>
              <w:br w:type="textWrapping"/>
            </w:r>
            <w:r>
              <w:rPr>
                <w:rFonts w:hint="eastAsia" w:asciiTheme="minorEastAsia" w:hAnsiTheme="minorEastAsia" w:cstheme="minorEastAsia"/>
                <w:color w:val="000000"/>
                <w:kern w:val="0"/>
                <w:sz w:val="21"/>
                <w:szCs w:val="21"/>
              </w:rPr>
              <w:t>3.纸、笔</w:t>
            </w: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2.安装齿轮罩下半部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3.安装衬板、使用导链安装驱动端盖、安装大齿轮圈</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4.使用导链安装筒体部、使用套筒扳手安装端盖螺栓、安装筒体内衬板</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5.使用扳手安装筒体螺栓、安装端盖衬板、使用导链安装筒体端盖</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6.使用扳手安装筒体端盖螺栓、使用导链安装主轴承二上盖、安装主轴承二垫圈</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7.使用套筒扳手安装主轴承二后面螺栓、使用套筒扳手安装主轴承二前面螺栓、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8.使用导链安装主轴承一上盖、使用套筒扳手安装主轴承一后面螺栓、安装主轴承一垫圈</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9.使用套筒扳手安装主轴承一前面螺栓、使用扳手安装主轴承一螺栓、使用导链安装出料部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10.安装出料部固定螺栓、使用套筒扳手安装出料部螺栓、安装进料装置</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sz w:val="21"/>
                <w:szCs w:val="21"/>
              </w:rPr>
              <w:t>15</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11.使用套筒扳手安装进料装置螺栓、使用套筒扳手安装支撑管螺栓、使用导链安装给料部</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12.使用扳手安装给料装置螺栓、使用导链安装盘车、使用导链安装主电机</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13.安装主电机螺栓、使用导链安装减速机、使用扳手安装联轴器螺栓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14.使用套筒扳手安装减速机螺栓、使用导链安装传动部齿轮及轴承</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861"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15.使用扳手安装联轴器螺栓、使用套筒扳手安装传动部螺栓.使用导链安装齿轮罩上部、使用扳手安装齿轮罩螺栓</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10</w:t>
            </w: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r>
        <w:tblPrEx>
          <w:tblCellMar>
            <w:top w:w="0" w:type="dxa"/>
            <w:left w:w="108" w:type="dxa"/>
            <w:bottom w:w="0" w:type="dxa"/>
            <w:right w:w="108" w:type="dxa"/>
          </w:tblCellMar>
        </w:tblPrEx>
        <w:trPr>
          <w:trHeight w:val="2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c>
          <w:tcPr>
            <w:tcW w:w="7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left"/>
              <w:rPr>
                <w:rFonts w:asciiTheme="minorEastAsia" w:hAnsiTheme="minorEastAsia" w:cstheme="minorEastAsia"/>
                <w:color w:val="000000"/>
                <w:sz w:val="21"/>
                <w:szCs w:val="21"/>
              </w:rPr>
            </w:pPr>
          </w:p>
        </w:tc>
        <w:tc>
          <w:tcPr>
            <w:tcW w:w="52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left"/>
              <w:textAlignment w:val="center"/>
              <w:rPr>
                <w:rFonts w:asciiTheme="minorEastAsia" w:hAnsiTheme="minorEastAsia" w:cstheme="minorEastAsia"/>
                <w:color w:val="000000"/>
                <w:sz w:val="21"/>
                <w:szCs w:val="21"/>
              </w:rPr>
            </w:pPr>
            <w:r>
              <w:rPr>
                <w:rFonts w:hint="eastAsia" w:asciiTheme="minorEastAsia" w:hAnsiTheme="minorEastAsia" w:cstheme="minorEastAsia"/>
                <w:color w:val="000000"/>
                <w:kern w:val="0"/>
                <w:sz w:val="21"/>
                <w:szCs w:val="21"/>
              </w:rPr>
              <w:t>16.作业工具选择是否正确，错误一次扣2分；工作场景及视图调整是否正确，错误一次扣2分；操作步序错误，一次扣2分。</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7440"/>
              </w:tabs>
              <w:ind w:firstLine="0" w:firstLineChars="0"/>
              <w:jc w:val="center"/>
              <w:textAlignment w:val="center"/>
              <w:rPr>
                <w:rFonts w:asciiTheme="minorEastAsia" w:hAnsiTheme="minorEastAsia" w:cstheme="minorEastAsia"/>
                <w:color w:val="000000"/>
                <w:sz w:val="21"/>
                <w:szCs w:val="21"/>
              </w:rPr>
            </w:pPr>
          </w:p>
        </w:tc>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7440"/>
              </w:tabs>
              <w:ind w:firstLine="420"/>
              <w:jc w:val="center"/>
              <w:rPr>
                <w:rFonts w:asciiTheme="minorEastAsia" w:hAnsiTheme="minorEastAsia" w:cstheme="minorEastAsia"/>
                <w:color w:val="000000"/>
                <w:sz w:val="21"/>
                <w:szCs w:val="21"/>
              </w:rPr>
            </w:pP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7440"/>
              </w:tabs>
              <w:ind w:firstLine="420"/>
              <w:jc w:val="left"/>
              <w:rPr>
                <w:rFonts w:asciiTheme="minorEastAsia" w:hAnsiTheme="minorEastAsia" w:cstheme="minorEastAsia"/>
                <w:color w:val="000000"/>
                <w:sz w:val="21"/>
                <w:szCs w:val="21"/>
              </w:rPr>
            </w:pPr>
          </w:p>
        </w:tc>
      </w:tr>
    </w:tbl>
    <w:p>
      <w:pPr>
        <w:tabs>
          <w:tab w:val="left" w:pos="7440"/>
        </w:tabs>
        <w:ind w:firstLine="0" w:firstLineChars="0"/>
        <w:rPr>
          <w:rFonts w:asciiTheme="minorEastAsia" w:hAnsiTheme="minorEastAsia" w:cstheme="minorEastAsia"/>
          <w:szCs w:val="32"/>
        </w:rPr>
      </w:pPr>
    </w:p>
    <w:p>
      <w:pPr>
        <w:pStyle w:val="3"/>
        <w:ind w:firstLine="482"/>
        <w:rPr>
          <w:rFonts w:hint="default" w:asciiTheme="minorEastAsia" w:hAnsiTheme="minorEastAsia" w:eastAsiaTheme="minorEastAsia" w:cstheme="minorEastAsia"/>
        </w:rPr>
      </w:pPr>
      <w:r>
        <w:rPr>
          <w:rFonts w:asciiTheme="minorEastAsia" w:hAnsiTheme="minorEastAsia" w:eastAsiaTheme="minorEastAsia" w:cstheme="minorEastAsia"/>
        </w:rPr>
        <w:t>五、考试大纲编制说明</w:t>
      </w:r>
    </w:p>
    <w:p>
      <w:pPr>
        <w:ind w:firstLine="480"/>
        <w:rPr>
          <w:rFonts w:asciiTheme="minorEastAsia" w:hAnsiTheme="minorEastAsia" w:cstheme="minorEastAsia"/>
          <w:szCs w:val="32"/>
        </w:rPr>
      </w:pPr>
      <w:r>
        <w:rPr>
          <w:rFonts w:hint="eastAsia" w:asciiTheme="minorEastAsia" w:hAnsiTheme="minorEastAsia" w:cstheme="minorEastAsia"/>
          <w:szCs w:val="32"/>
        </w:rPr>
        <w:t>1.考试大纲编制原则</w:t>
      </w:r>
    </w:p>
    <w:p>
      <w:pPr>
        <w:ind w:firstLine="480"/>
        <w:rPr>
          <w:rFonts w:asciiTheme="minorEastAsia" w:hAnsiTheme="minorEastAsia" w:cstheme="minorEastAsia"/>
          <w:szCs w:val="32"/>
        </w:rPr>
      </w:pPr>
      <w:r>
        <w:rPr>
          <w:rFonts w:hint="eastAsia" w:asciiTheme="minorEastAsia" w:hAnsiTheme="minorEastAsia" w:cstheme="minorEastAsia"/>
          <w:szCs w:val="32"/>
        </w:rPr>
        <w:t>遵循专业基础知识和岗位核心能力相结合原则，选取典型专业技能项目，将专业知识融入技能操作，考查技能训练教学效果，考核学生职业岗位工作过程；兼顾中等职业学校热能与发电工程类各专业教学标准和技术新标准，选取通用知识与技能作为考核项目。</w:t>
      </w:r>
    </w:p>
    <w:p>
      <w:pPr>
        <w:ind w:firstLine="480"/>
        <w:rPr>
          <w:rFonts w:asciiTheme="minorEastAsia" w:hAnsiTheme="minorEastAsia" w:cstheme="minorEastAsia"/>
          <w:szCs w:val="32"/>
        </w:rPr>
      </w:pPr>
      <w:r>
        <w:rPr>
          <w:rFonts w:hint="eastAsia" w:asciiTheme="minorEastAsia" w:hAnsiTheme="minorEastAsia" w:cstheme="minorEastAsia"/>
          <w:szCs w:val="32"/>
        </w:rPr>
        <w:t>2.考试大纲适用专业</w:t>
      </w:r>
    </w:p>
    <w:p>
      <w:pPr>
        <w:ind w:firstLine="480"/>
        <w:rPr>
          <w:rFonts w:asciiTheme="minorEastAsia" w:hAnsiTheme="minorEastAsia" w:cstheme="minorEastAsia"/>
          <w:szCs w:val="32"/>
        </w:rPr>
      </w:pPr>
      <w:r>
        <w:rPr>
          <w:rFonts w:hint="eastAsia" w:asciiTheme="minorEastAsia" w:hAnsiTheme="minorEastAsia" w:cstheme="minorEastAsia"/>
          <w:szCs w:val="32"/>
        </w:rPr>
        <w:t>本考试大纲适用于中等职业学校火电厂热力设备安装、火电厂热工仪表安装与检修、火电厂热力设备运行与检修、火电厂集控运行、火电厂水处理及化学监督专业。</w:t>
      </w:r>
    </w:p>
    <w:p>
      <w:pPr>
        <w:ind w:firstLine="480"/>
        <w:rPr>
          <w:rFonts w:asciiTheme="minorEastAsia" w:hAnsiTheme="minorEastAsia" w:cstheme="minorEastAsia"/>
          <w:szCs w:val="32"/>
        </w:rPr>
      </w:pPr>
      <w:r>
        <w:rPr>
          <w:rFonts w:hint="eastAsia" w:asciiTheme="minorEastAsia" w:hAnsiTheme="minorEastAsia" w:cstheme="minorEastAsia"/>
          <w:szCs w:val="32"/>
        </w:rPr>
        <w:t>3.教学内容及实施建议</w:t>
      </w:r>
    </w:p>
    <w:p>
      <w:pPr>
        <w:ind w:firstLine="480"/>
        <w:rPr>
          <w:rFonts w:asciiTheme="minorEastAsia" w:hAnsiTheme="minorEastAsia" w:cstheme="minorEastAsia"/>
          <w:szCs w:val="32"/>
        </w:rPr>
      </w:pPr>
      <w:r>
        <w:rPr>
          <w:rFonts w:hint="eastAsia" w:asciiTheme="minorEastAsia" w:hAnsiTheme="minorEastAsia" w:cstheme="minorEastAsia"/>
          <w:szCs w:val="32"/>
        </w:rPr>
        <w:t>（1）考纲对应教学内容，</w:t>
      </w:r>
      <w:r>
        <w:rPr>
          <w:rFonts w:hint="eastAsia"/>
          <w:szCs w:val="32"/>
        </w:rPr>
        <w:t>全面考核中等职业学校</w:t>
      </w:r>
      <w:r>
        <w:rPr>
          <w:rFonts w:hint="eastAsia" w:asciiTheme="minorEastAsia" w:hAnsiTheme="minorEastAsia" w:cstheme="minorEastAsia"/>
          <w:szCs w:val="32"/>
        </w:rPr>
        <w:t>热能与发电工程类</w:t>
      </w:r>
      <w:r>
        <w:rPr>
          <w:rFonts w:hint="eastAsia"/>
          <w:szCs w:val="32"/>
        </w:rPr>
        <w:t>专业</w:t>
      </w:r>
      <w:r>
        <w:rPr>
          <w:rFonts w:hint="eastAsia" w:asciiTheme="minorEastAsia" w:hAnsiTheme="minorEastAsia" w:cstheme="minorEastAsia"/>
          <w:szCs w:val="32"/>
        </w:rPr>
        <w:t>学生在电厂锅炉等主要设备的安装与检修能力、热力发电厂的主要辅机设备的拆装与检修能力、电业安全规定中与运行和安装检修相关知识的运用能力，熟悉国家有关电厂运行的规范、标准等，考试范围及难易程度合理，适用于选拔技术技能人才。</w:t>
      </w:r>
    </w:p>
    <w:p>
      <w:pPr>
        <w:ind w:firstLine="480"/>
        <w:rPr>
          <w:rFonts w:asciiTheme="minorEastAsia" w:hAnsiTheme="minorEastAsia" w:cstheme="minorEastAsia"/>
          <w:szCs w:val="32"/>
        </w:rPr>
      </w:pPr>
      <w:r>
        <w:rPr>
          <w:rFonts w:hint="eastAsia" w:asciiTheme="minorEastAsia" w:hAnsiTheme="minorEastAsia" w:cstheme="minorEastAsia"/>
          <w:szCs w:val="32"/>
        </w:rPr>
        <w:t>（2）教学实施建议，本次给定的2024年考核项目是中等职业学校热能与发电工程类专业教学内容中的一些通用检修设备，建议中等职业学校依据各专业教学标准，合理匹配理论与实践教学，全面提升学生专业能力及综合素养。</w:t>
      </w:r>
    </w:p>
    <w:p>
      <w:pPr>
        <w:ind w:firstLine="480"/>
        <w:rPr>
          <w:rFonts w:asciiTheme="minorEastAsia" w:hAnsiTheme="minorEastAsia" w:cstheme="minorEastAsia"/>
          <w:szCs w:val="32"/>
        </w:rPr>
      </w:pPr>
      <w:r>
        <w:rPr>
          <w:rFonts w:hint="eastAsia" w:asciiTheme="minorEastAsia" w:hAnsiTheme="minorEastAsia" w:cstheme="minorEastAsia"/>
          <w:szCs w:val="32"/>
        </w:rPr>
        <w:t>4.技能考试过程</w:t>
      </w:r>
    </w:p>
    <w:p>
      <w:pPr>
        <w:ind w:firstLine="480"/>
        <w:rPr>
          <w:rFonts w:asciiTheme="minorEastAsia" w:hAnsiTheme="minorEastAsia" w:cstheme="minorEastAsia"/>
          <w:szCs w:val="32"/>
        </w:rPr>
      </w:pPr>
      <w:r>
        <w:rPr>
          <w:rFonts w:hint="eastAsia" w:asciiTheme="minorEastAsia" w:hAnsiTheme="minorEastAsia" w:cstheme="minorEastAsia"/>
          <w:szCs w:val="32"/>
        </w:rPr>
        <w:t>热能与发电工程类专业技能考试采取设备实操方式进行，时间为20分钟；依据不同技能考核项目综合考察学生对专业知识掌握能力、设备结构及原理掌握能力、合理使用工量具能力、操作与检查能力、分析与解决问题能力以及安全文明作业情况。</w:t>
      </w:r>
    </w:p>
    <w:p>
      <w:pPr>
        <w:ind w:firstLine="480"/>
        <w:rPr>
          <w:rFonts w:asciiTheme="minorEastAsia" w:hAnsiTheme="minorEastAsia" w:cstheme="minorEastAsia"/>
          <w:szCs w:val="32"/>
        </w:rPr>
      </w:pPr>
      <w:r>
        <w:rPr>
          <w:rFonts w:hint="eastAsia" w:asciiTheme="minorEastAsia" w:hAnsiTheme="minorEastAsia" w:cstheme="minorEastAsia"/>
          <w:szCs w:val="32"/>
        </w:rPr>
        <w:t>5.评价赋分形式</w:t>
      </w:r>
    </w:p>
    <w:p>
      <w:pPr>
        <w:ind w:firstLine="480"/>
        <w:rPr>
          <w:rFonts w:asciiTheme="minorEastAsia" w:hAnsiTheme="minorEastAsia" w:cstheme="minorEastAsia"/>
          <w:szCs w:val="32"/>
        </w:rPr>
      </w:pPr>
      <w:r>
        <w:rPr>
          <w:rFonts w:hint="eastAsia" w:asciiTheme="minorEastAsia" w:hAnsiTheme="minorEastAsia" w:cstheme="minorEastAsia"/>
          <w:szCs w:val="32"/>
        </w:rPr>
        <w:t>热能与发电工程类专业技能考核为过程性评价，同时注重工作质量，权重合理。</w:t>
      </w:r>
    </w:p>
    <w:p>
      <w:pPr>
        <w:ind w:firstLine="480"/>
        <w:rPr>
          <w:rFonts w:asciiTheme="minorEastAsia" w:hAnsiTheme="minorEastAsia" w:cstheme="minorEastAsia"/>
          <w:szCs w:val="32"/>
        </w:rPr>
      </w:pPr>
    </w:p>
    <w:p>
      <w:pPr>
        <w:ind w:firstLine="480"/>
        <w:rPr>
          <w:rFonts w:asciiTheme="minorEastAsia" w:hAnsiTheme="minorEastAsia" w:cstheme="minorEastAsia"/>
          <w:szCs w:val="32"/>
        </w:rPr>
      </w:pPr>
    </w:p>
    <w:p>
      <w:pPr>
        <w:ind w:firstLine="480"/>
        <w:rPr>
          <w:rFonts w:asciiTheme="minorEastAsia" w:hAnsiTheme="minorEastAsia" w:cstheme="minorEastAsia"/>
          <w:szCs w:val="32"/>
        </w:rPr>
      </w:pPr>
    </w:p>
    <w:p>
      <w:pPr>
        <w:ind w:firstLine="480"/>
        <w:rPr>
          <w:rFonts w:asciiTheme="minorEastAsia" w:hAnsiTheme="minorEastAsia" w:cstheme="minorEastAsia"/>
          <w:szCs w:val="32"/>
        </w:rPr>
      </w:pPr>
    </w:p>
    <w:p>
      <w:pPr>
        <w:ind w:firstLine="480"/>
        <w:rPr>
          <w:rFonts w:asciiTheme="minorEastAsia" w:hAnsiTheme="minorEastAsia" w:cstheme="minorEastAsia"/>
          <w:szCs w:val="32"/>
        </w:rPr>
      </w:pPr>
    </w:p>
    <w:p>
      <w:pPr>
        <w:spacing w:line="440" w:lineRule="exact"/>
        <w:ind w:firstLine="0" w:firstLineChars="0"/>
        <w:rPr>
          <w:rFonts w:asciiTheme="minorEastAsia" w:hAnsiTheme="minorEastAsia" w:cstheme="minorEastAsia"/>
          <w:b/>
          <w:kern w:val="0"/>
        </w:rPr>
      </w:pPr>
      <w:bookmarkStart w:id="0" w:name="_GoBack"/>
      <w:bookmarkEnd w:id="0"/>
    </w:p>
    <w:p>
      <w:pPr>
        <w:ind w:firstLine="480"/>
        <w:rPr>
          <w:rFonts w:asciiTheme="minorEastAsia" w:hAnsiTheme="minorEastAsia" w:cstheme="minorEastAsia"/>
          <w:szCs w:val="32"/>
        </w:rPr>
      </w:pPr>
    </w:p>
    <w:p>
      <w:pPr>
        <w:ind w:firstLine="480"/>
        <w:rPr>
          <w:rFonts w:asciiTheme="minorEastAsia" w:hAnsiTheme="minorEastAsia" w:cstheme="minorEastAsia"/>
          <w:szCs w:val="32"/>
        </w:rPr>
      </w:pPr>
    </w:p>
    <w:p>
      <w:pPr>
        <w:spacing w:line="440" w:lineRule="exact"/>
        <w:ind w:firstLine="0" w:firstLineChars="0"/>
        <w:rPr>
          <w:rFonts w:asciiTheme="minorEastAsia" w:hAnsiTheme="minorEastAsia" w:cstheme="minorEastAsia"/>
          <w:b/>
          <w:kern w:val="0"/>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4"/>
                  <w:ind w:firstLine="360"/>
                </w:pPr>
                <w:r>
                  <w:fldChar w:fldCharType="begin"/>
                </w:r>
                <w:r>
                  <w:instrText xml:space="preserve"> PAGE  \* MERGEFORMAT </w:instrText>
                </w:r>
                <w:r>
                  <w:fldChar w:fldCharType="separate"/>
                </w:r>
                <w:r>
                  <w:t>13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32F771"/>
    <w:multiLevelType w:val="singleLevel"/>
    <w:tmpl w:val="3332F771"/>
    <w:lvl w:ilvl="0" w:tentative="0">
      <w:start w:val="1"/>
      <w:numFmt w:val="decimal"/>
      <w:lvlText w:val="%1."/>
      <w:lvlJc w:val="left"/>
      <w:pPr>
        <w:tabs>
          <w:tab w:val="left" w:pos="312"/>
        </w:tabs>
      </w:pPr>
    </w:lvl>
  </w:abstractNum>
  <w:abstractNum w:abstractNumId="1">
    <w:nsid w:val="63D09428"/>
    <w:multiLevelType w:val="singleLevel"/>
    <w:tmpl w:val="63D09428"/>
    <w:lvl w:ilvl="0" w:tentative="0">
      <w:start w:val="16"/>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DD42BF"/>
    <w:rsid w:val="0031380D"/>
    <w:rsid w:val="00692D8B"/>
    <w:rsid w:val="00774A9A"/>
    <w:rsid w:val="00916000"/>
    <w:rsid w:val="00A458C4"/>
    <w:rsid w:val="00BA1A55"/>
    <w:rsid w:val="00C55CFD"/>
    <w:rsid w:val="00DD42BF"/>
    <w:rsid w:val="01121891"/>
    <w:rsid w:val="016A5229"/>
    <w:rsid w:val="01E52546"/>
    <w:rsid w:val="024E68F9"/>
    <w:rsid w:val="0284056C"/>
    <w:rsid w:val="038E0703"/>
    <w:rsid w:val="040B43EE"/>
    <w:rsid w:val="043467F3"/>
    <w:rsid w:val="04B34B43"/>
    <w:rsid w:val="04E13A54"/>
    <w:rsid w:val="051554AC"/>
    <w:rsid w:val="054F6C10"/>
    <w:rsid w:val="05A607FA"/>
    <w:rsid w:val="05A66DF1"/>
    <w:rsid w:val="05D8607A"/>
    <w:rsid w:val="05E25CD6"/>
    <w:rsid w:val="069C40D7"/>
    <w:rsid w:val="07025EC3"/>
    <w:rsid w:val="074D3623"/>
    <w:rsid w:val="07C82CA9"/>
    <w:rsid w:val="09151F1E"/>
    <w:rsid w:val="0A070C82"/>
    <w:rsid w:val="0A283ED3"/>
    <w:rsid w:val="0AA92422"/>
    <w:rsid w:val="0BAD28E2"/>
    <w:rsid w:val="0CC46135"/>
    <w:rsid w:val="0D5D20E6"/>
    <w:rsid w:val="0D7731A8"/>
    <w:rsid w:val="0D9F44AC"/>
    <w:rsid w:val="0DDE6D68"/>
    <w:rsid w:val="0E460966"/>
    <w:rsid w:val="0E8A2A67"/>
    <w:rsid w:val="0F3F1AA3"/>
    <w:rsid w:val="0F493E93"/>
    <w:rsid w:val="10FC5772"/>
    <w:rsid w:val="12083985"/>
    <w:rsid w:val="120B2110"/>
    <w:rsid w:val="1235718D"/>
    <w:rsid w:val="125910CE"/>
    <w:rsid w:val="126A1B24"/>
    <w:rsid w:val="129E7A48"/>
    <w:rsid w:val="12AB744F"/>
    <w:rsid w:val="12B66520"/>
    <w:rsid w:val="12D544CC"/>
    <w:rsid w:val="13806B2E"/>
    <w:rsid w:val="13C06F2A"/>
    <w:rsid w:val="13E76BAD"/>
    <w:rsid w:val="1573694A"/>
    <w:rsid w:val="15A177F9"/>
    <w:rsid w:val="15DD0268"/>
    <w:rsid w:val="163F29E6"/>
    <w:rsid w:val="167E55A7"/>
    <w:rsid w:val="17687E7F"/>
    <w:rsid w:val="17755A72"/>
    <w:rsid w:val="178E2C96"/>
    <w:rsid w:val="17DE3E23"/>
    <w:rsid w:val="183A54FD"/>
    <w:rsid w:val="186510A6"/>
    <w:rsid w:val="1873196F"/>
    <w:rsid w:val="18D21BDA"/>
    <w:rsid w:val="191E4E1F"/>
    <w:rsid w:val="195B1BCF"/>
    <w:rsid w:val="19C05ED6"/>
    <w:rsid w:val="1A585CB2"/>
    <w:rsid w:val="1A662169"/>
    <w:rsid w:val="1B1F09DB"/>
    <w:rsid w:val="1BA82FED"/>
    <w:rsid w:val="1C1554E9"/>
    <w:rsid w:val="1C752BC8"/>
    <w:rsid w:val="1C9C4898"/>
    <w:rsid w:val="1CBD04AB"/>
    <w:rsid w:val="1D7359A9"/>
    <w:rsid w:val="1E965458"/>
    <w:rsid w:val="1EE44415"/>
    <w:rsid w:val="1F2962CC"/>
    <w:rsid w:val="1F7C289F"/>
    <w:rsid w:val="1F854F71"/>
    <w:rsid w:val="1FC475AA"/>
    <w:rsid w:val="20014A6C"/>
    <w:rsid w:val="207D242B"/>
    <w:rsid w:val="20AE398E"/>
    <w:rsid w:val="21091F11"/>
    <w:rsid w:val="215F4227"/>
    <w:rsid w:val="21701F90"/>
    <w:rsid w:val="2197576F"/>
    <w:rsid w:val="22086FD9"/>
    <w:rsid w:val="221059A6"/>
    <w:rsid w:val="222A65E3"/>
    <w:rsid w:val="22907D2F"/>
    <w:rsid w:val="22934188"/>
    <w:rsid w:val="22BB36DF"/>
    <w:rsid w:val="22E20C6B"/>
    <w:rsid w:val="23F7779D"/>
    <w:rsid w:val="245C2FB5"/>
    <w:rsid w:val="24600C0F"/>
    <w:rsid w:val="246851A0"/>
    <w:rsid w:val="246D1C09"/>
    <w:rsid w:val="250550E5"/>
    <w:rsid w:val="250A26FB"/>
    <w:rsid w:val="26344D0B"/>
    <w:rsid w:val="264C3087"/>
    <w:rsid w:val="264D1F34"/>
    <w:rsid w:val="26751DF6"/>
    <w:rsid w:val="269D2467"/>
    <w:rsid w:val="27827783"/>
    <w:rsid w:val="279462AC"/>
    <w:rsid w:val="27D56FF1"/>
    <w:rsid w:val="27DF1DDE"/>
    <w:rsid w:val="286E512B"/>
    <w:rsid w:val="289C366A"/>
    <w:rsid w:val="2B627E31"/>
    <w:rsid w:val="2B7A413B"/>
    <w:rsid w:val="2BB22B69"/>
    <w:rsid w:val="2C10734D"/>
    <w:rsid w:val="2C324A12"/>
    <w:rsid w:val="2C5F74F1"/>
    <w:rsid w:val="2C8763E0"/>
    <w:rsid w:val="2CC87124"/>
    <w:rsid w:val="2D0068BE"/>
    <w:rsid w:val="2D4D4D3E"/>
    <w:rsid w:val="2D940DB4"/>
    <w:rsid w:val="2DB33930"/>
    <w:rsid w:val="2DCD5A87"/>
    <w:rsid w:val="2DD2737F"/>
    <w:rsid w:val="2E3B56D4"/>
    <w:rsid w:val="2E435CC0"/>
    <w:rsid w:val="2E4F1A5E"/>
    <w:rsid w:val="2F067A90"/>
    <w:rsid w:val="2FFF10AF"/>
    <w:rsid w:val="300246FB"/>
    <w:rsid w:val="302A1EA4"/>
    <w:rsid w:val="31327262"/>
    <w:rsid w:val="313E5C07"/>
    <w:rsid w:val="327C22E2"/>
    <w:rsid w:val="32A221C5"/>
    <w:rsid w:val="33CD6DCE"/>
    <w:rsid w:val="34767593"/>
    <w:rsid w:val="348A2F11"/>
    <w:rsid w:val="35A85D44"/>
    <w:rsid w:val="35CA534F"/>
    <w:rsid w:val="35F02628"/>
    <w:rsid w:val="364A2958"/>
    <w:rsid w:val="36C67A40"/>
    <w:rsid w:val="37A32B62"/>
    <w:rsid w:val="37B06CE3"/>
    <w:rsid w:val="37F601EA"/>
    <w:rsid w:val="3801798E"/>
    <w:rsid w:val="38755BD4"/>
    <w:rsid w:val="39950ACD"/>
    <w:rsid w:val="39A20CFD"/>
    <w:rsid w:val="3A480BD6"/>
    <w:rsid w:val="3A4C7C0F"/>
    <w:rsid w:val="3A736C4D"/>
    <w:rsid w:val="3A9B19D4"/>
    <w:rsid w:val="3ADB44C6"/>
    <w:rsid w:val="3AF9588A"/>
    <w:rsid w:val="3B2D3902"/>
    <w:rsid w:val="3B895CD0"/>
    <w:rsid w:val="3C991F43"/>
    <w:rsid w:val="3C9A5CBB"/>
    <w:rsid w:val="3CBC3E83"/>
    <w:rsid w:val="3D0715A3"/>
    <w:rsid w:val="3DC24B0F"/>
    <w:rsid w:val="3E7A5DA4"/>
    <w:rsid w:val="3EB1084E"/>
    <w:rsid w:val="3EBE0387"/>
    <w:rsid w:val="3F1E7077"/>
    <w:rsid w:val="3FB43F86"/>
    <w:rsid w:val="401B7113"/>
    <w:rsid w:val="407A7E48"/>
    <w:rsid w:val="41313092"/>
    <w:rsid w:val="4171348E"/>
    <w:rsid w:val="417227E1"/>
    <w:rsid w:val="41801923"/>
    <w:rsid w:val="42750D5C"/>
    <w:rsid w:val="438A4CDB"/>
    <w:rsid w:val="442C18EF"/>
    <w:rsid w:val="44676DCB"/>
    <w:rsid w:val="448C7851"/>
    <w:rsid w:val="45296460"/>
    <w:rsid w:val="45392515"/>
    <w:rsid w:val="459040FF"/>
    <w:rsid w:val="4710644C"/>
    <w:rsid w:val="472A11A4"/>
    <w:rsid w:val="47694DF5"/>
    <w:rsid w:val="480C2163"/>
    <w:rsid w:val="48A73C3A"/>
    <w:rsid w:val="48B63E7D"/>
    <w:rsid w:val="4A047CB4"/>
    <w:rsid w:val="4AD66A58"/>
    <w:rsid w:val="4AD8632C"/>
    <w:rsid w:val="4B7324F9"/>
    <w:rsid w:val="4BA021F2"/>
    <w:rsid w:val="4BA34B8C"/>
    <w:rsid w:val="4BC5304E"/>
    <w:rsid w:val="4C63256E"/>
    <w:rsid w:val="4CB52B24"/>
    <w:rsid w:val="4D0111D0"/>
    <w:rsid w:val="4D9F3131"/>
    <w:rsid w:val="4DB90697"/>
    <w:rsid w:val="4DF571F5"/>
    <w:rsid w:val="4E1753BE"/>
    <w:rsid w:val="4E514D0D"/>
    <w:rsid w:val="4E577EB0"/>
    <w:rsid w:val="4E720846"/>
    <w:rsid w:val="4FA72771"/>
    <w:rsid w:val="4FD537C0"/>
    <w:rsid w:val="50B16A74"/>
    <w:rsid w:val="50CD6207"/>
    <w:rsid w:val="515558F4"/>
    <w:rsid w:val="52CC630F"/>
    <w:rsid w:val="537A08C9"/>
    <w:rsid w:val="547C241E"/>
    <w:rsid w:val="552000A3"/>
    <w:rsid w:val="55B300C2"/>
    <w:rsid w:val="55C21D9B"/>
    <w:rsid w:val="55D8372E"/>
    <w:rsid w:val="55E0078B"/>
    <w:rsid w:val="5604091D"/>
    <w:rsid w:val="562543F0"/>
    <w:rsid w:val="566F0DD9"/>
    <w:rsid w:val="578F7CD7"/>
    <w:rsid w:val="579F72CD"/>
    <w:rsid w:val="57D91382"/>
    <w:rsid w:val="580334A8"/>
    <w:rsid w:val="582232DD"/>
    <w:rsid w:val="58966974"/>
    <w:rsid w:val="598F04FE"/>
    <w:rsid w:val="5A47527D"/>
    <w:rsid w:val="5A673229"/>
    <w:rsid w:val="5B465534"/>
    <w:rsid w:val="5B991C2F"/>
    <w:rsid w:val="5BE34B31"/>
    <w:rsid w:val="5CA07F6A"/>
    <w:rsid w:val="5D962927"/>
    <w:rsid w:val="5D9A3915"/>
    <w:rsid w:val="5DDE3802"/>
    <w:rsid w:val="5E3D4F96"/>
    <w:rsid w:val="5FE01AB3"/>
    <w:rsid w:val="60A32AE1"/>
    <w:rsid w:val="60CE4002"/>
    <w:rsid w:val="613E3309"/>
    <w:rsid w:val="61480D21"/>
    <w:rsid w:val="619568CD"/>
    <w:rsid w:val="6231453C"/>
    <w:rsid w:val="62A167FD"/>
    <w:rsid w:val="62E73159"/>
    <w:rsid w:val="62EE44E7"/>
    <w:rsid w:val="630C5CF9"/>
    <w:rsid w:val="63506F50"/>
    <w:rsid w:val="63D07EAB"/>
    <w:rsid w:val="6468651B"/>
    <w:rsid w:val="64DE2339"/>
    <w:rsid w:val="65AD68DC"/>
    <w:rsid w:val="6618565F"/>
    <w:rsid w:val="668A09CB"/>
    <w:rsid w:val="66A46561"/>
    <w:rsid w:val="674C35B1"/>
    <w:rsid w:val="691A4468"/>
    <w:rsid w:val="6991630A"/>
    <w:rsid w:val="6A211646"/>
    <w:rsid w:val="6B2F44D9"/>
    <w:rsid w:val="6B56531F"/>
    <w:rsid w:val="6BA20565"/>
    <w:rsid w:val="6BB64010"/>
    <w:rsid w:val="6C0F415E"/>
    <w:rsid w:val="6C81017A"/>
    <w:rsid w:val="6D4B4C86"/>
    <w:rsid w:val="6D5238C5"/>
    <w:rsid w:val="6E184B0E"/>
    <w:rsid w:val="6E8E3022"/>
    <w:rsid w:val="6F321C00"/>
    <w:rsid w:val="6F40431D"/>
    <w:rsid w:val="6F7E3097"/>
    <w:rsid w:val="6FD20CED"/>
    <w:rsid w:val="701B2694"/>
    <w:rsid w:val="71F25676"/>
    <w:rsid w:val="72192C03"/>
    <w:rsid w:val="72207AB6"/>
    <w:rsid w:val="72D74F98"/>
    <w:rsid w:val="73353A6C"/>
    <w:rsid w:val="751A674B"/>
    <w:rsid w:val="757271FA"/>
    <w:rsid w:val="757F1917"/>
    <w:rsid w:val="7625426C"/>
    <w:rsid w:val="763E0E8A"/>
    <w:rsid w:val="7693567A"/>
    <w:rsid w:val="76960CC6"/>
    <w:rsid w:val="77752FD1"/>
    <w:rsid w:val="77B27D81"/>
    <w:rsid w:val="77D31AA6"/>
    <w:rsid w:val="77DF044B"/>
    <w:rsid w:val="784B5AE0"/>
    <w:rsid w:val="785161A6"/>
    <w:rsid w:val="785D5F3F"/>
    <w:rsid w:val="78863117"/>
    <w:rsid w:val="78C064CE"/>
    <w:rsid w:val="78EA74C2"/>
    <w:rsid w:val="79050385"/>
    <w:rsid w:val="79102FB2"/>
    <w:rsid w:val="791800B8"/>
    <w:rsid w:val="791906D8"/>
    <w:rsid w:val="791F31F5"/>
    <w:rsid w:val="7A3507F6"/>
    <w:rsid w:val="7A6510DB"/>
    <w:rsid w:val="7B6770D5"/>
    <w:rsid w:val="7B8D45E5"/>
    <w:rsid w:val="7BE349AD"/>
    <w:rsid w:val="7C3A6597"/>
    <w:rsid w:val="7C4E5B9F"/>
    <w:rsid w:val="7C833A9B"/>
    <w:rsid w:val="7D1876CA"/>
    <w:rsid w:val="7DCA779F"/>
    <w:rsid w:val="7DF82266"/>
    <w:rsid w:val="7DF957E6"/>
    <w:rsid w:val="7E795155"/>
    <w:rsid w:val="7E8A55B4"/>
    <w:rsid w:val="7EA83C8C"/>
    <w:rsid w:val="7ED56104"/>
    <w:rsid w:val="7EE2719E"/>
    <w:rsid w:val="7EF23159"/>
    <w:rsid w:val="7FDA7E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21"/>
    <w:basedOn w:val="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1773</Words>
  <Characters>10108</Characters>
  <Lines>84</Lines>
  <Paragraphs>23</Paragraphs>
  <TotalTime>12</TotalTime>
  <ScaleCrop>false</ScaleCrop>
  <LinksUpToDate>false</LinksUpToDate>
  <CharactersWithSpaces>11858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2024-03-05T01:12:53Z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6666D070171F411EBEC2F69C9BA93FEC_13</vt:lpwstr>
  </property>
</Properties>
</file>