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after="0" w:line="240" w:lineRule="auto"/>
      </w:pPr>
      <w:r>
        <w:rPr>
          <w:rFonts w:hint="eastAsia"/>
        </w:rPr>
        <w:t>2024年黑龙江省职业教育春季高考</w:t>
      </w:r>
    </w:p>
    <w:p>
      <w:pPr>
        <w:pStyle w:val="2"/>
        <w:spacing w:before="0" w:after="0" w:line="240" w:lineRule="auto"/>
      </w:pPr>
      <w:r>
        <w:rPr>
          <w:rFonts w:hint="eastAsia"/>
        </w:rPr>
        <w:t>种子生产技术专业技能操作考试大纲</w:t>
      </w:r>
    </w:p>
    <w:p>
      <w:pPr>
        <w:pStyle w:val="3"/>
        <w:ind w:firstLine="482"/>
        <w:rPr>
          <w:rFonts w:hint="default"/>
        </w:rPr>
      </w:pPr>
      <w:r>
        <w:t>一、考试依据</w:t>
      </w:r>
    </w:p>
    <w:p>
      <w:pPr>
        <w:ind w:firstLine="480"/>
        <w:rPr>
          <w:szCs w:val="32"/>
        </w:rPr>
      </w:pPr>
      <w:bookmarkStart w:id="0" w:name="_Hlk155113375"/>
      <w:r>
        <w:rPr>
          <w:rFonts w:hint="eastAsia"/>
          <w:szCs w:val="32"/>
        </w:rPr>
        <w:t>1.参照中华人民共和国教育部职业教育与成人教育司颁布的《中等职业学校专业教学标准（试行）》，2017 年 8 月 26 日发布。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2.参照中华人民共和国教育部职业教育与成人教育司颁布的《职业教育专业目录（2021年修订）》；职业教育专业简介（2022年修订）。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3.参照国家标准GB/T </w:t>
      </w:r>
      <w:r>
        <w:rPr>
          <w:szCs w:val="32"/>
        </w:rPr>
        <w:t>3543</w:t>
      </w:r>
      <w:r>
        <w:rPr>
          <w:rFonts w:hint="eastAsia"/>
          <w:szCs w:val="32"/>
        </w:rPr>
        <w:t>.</w:t>
      </w:r>
      <w:r>
        <w:rPr>
          <w:szCs w:val="32"/>
        </w:rPr>
        <w:t>1</w:t>
      </w:r>
      <w:r>
        <w:rPr>
          <w:rFonts w:hint="eastAsia"/>
          <w:szCs w:val="32"/>
        </w:rPr>
        <w:t>-</w:t>
      </w:r>
      <w:r>
        <w:rPr>
          <w:szCs w:val="32"/>
        </w:rPr>
        <w:t>7-1995</w:t>
      </w:r>
      <w:r>
        <w:rPr>
          <w:rFonts w:hint="eastAsia"/>
          <w:szCs w:val="32"/>
        </w:rPr>
        <w:t>农作物种子检验规程实行。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4.参照种子繁育员等级证书初级认证标准。</w:t>
      </w:r>
    </w:p>
    <w:p>
      <w:pPr>
        <w:ind w:firstLine="480"/>
        <w:rPr>
          <w:color w:val="000000" w:themeColor="text1"/>
          <w:szCs w:val="32"/>
        </w:rPr>
      </w:pPr>
      <w:r>
        <w:rPr>
          <w:rFonts w:hint="eastAsia"/>
          <w:color w:val="000000" w:themeColor="text1"/>
          <w:szCs w:val="32"/>
        </w:rPr>
        <w:t>5.种子生产技术专业对口涵盖专业范围，如表1所示</w:t>
      </w:r>
    </w:p>
    <w:p>
      <w:pPr>
        <w:ind w:firstLine="0" w:firstLineChars="0"/>
        <w:jc w:val="center"/>
        <w:rPr>
          <w:szCs w:val="32"/>
        </w:rPr>
      </w:pPr>
      <w:r>
        <w:rPr>
          <w:rFonts w:hint="eastAsia" w:ascii="黑体" w:hAnsi="黑体" w:eastAsia="黑体" w:cs="黑体"/>
          <w:szCs w:val="32"/>
        </w:rPr>
        <w:t>表1 种子生产技术专业对口涵盖专业范围</w:t>
      </w:r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中等职业教育相关专业</w:t>
            </w:r>
          </w:p>
        </w:tc>
        <w:tc>
          <w:tcPr>
            <w:tcW w:w="2841" w:type="dxa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接续高职专科相关专业</w:t>
            </w:r>
          </w:p>
        </w:tc>
        <w:tc>
          <w:tcPr>
            <w:tcW w:w="2841" w:type="dxa"/>
            <w:vAlign w:val="center"/>
          </w:tcPr>
          <w:p>
            <w:pPr>
              <w:widowControl/>
              <w:ind w:firstLine="422"/>
              <w:rPr>
                <w:rFonts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接续高职本科专业</w:t>
            </w:r>
          </w:p>
          <w:p>
            <w:pPr>
              <w:widowControl/>
              <w:ind w:firstLine="422"/>
              <w:rPr>
                <w:rFonts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接续普通本科专业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  <w:jc w:val="center"/>
        </w:trPr>
        <w:tc>
          <w:tcPr>
            <w:tcW w:w="2840" w:type="dxa"/>
          </w:tcPr>
          <w:p>
            <w:pPr>
              <w:spacing w:line="440" w:lineRule="exact"/>
              <w:ind w:firstLine="0" w:firstLineChars="0"/>
              <w:jc w:val="center"/>
              <w:outlineLvl w:val="0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</w:rPr>
              <w:t>种子生产技术6</w:t>
            </w:r>
            <w:r>
              <w:rPr>
                <w:rFonts w:ascii="宋体" w:hAnsi="宋体" w:eastAsia="宋体" w:cs="Times New Roman"/>
                <w:bCs/>
              </w:rPr>
              <w:t>10101</w:t>
            </w:r>
          </w:p>
        </w:tc>
        <w:tc>
          <w:tcPr>
            <w:tcW w:w="2841" w:type="dxa"/>
          </w:tcPr>
          <w:p>
            <w:pPr>
              <w:spacing w:line="440" w:lineRule="exact"/>
              <w:ind w:firstLine="0" w:firstLineChars="0"/>
              <w:jc w:val="center"/>
              <w:outlineLvl w:val="0"/>
              <w:rPr>
                <w:rFonts w:ascii="微软雅黑" w:hAnsi="微软雅黑" w:eastAsia="宋体" w:cs="微软雅黑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</w:rPr>
              <w:t>种子生产与经营410101</w:t>
            </w:r>
          </w:p>
        </w:tc>
        <w:tc>
          <w:tcPr>
            <w:tcW w:w="2841" w:type="dxa"/>
          </w:tcPr>
          <w:p>
            <w:pPr>
              <w:spacing w:line="440" w:lineRule="exact"/>
              <w:ind w:firstLine="0" w:firstLineChars="0"/>
              <w:jc w:val="center"/>
              <w:outlineLvl w:val="0"/>
              <w:rPr>
                <w:rFonts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</w:rPr>
              <w:t>种子科学与工程090105</w:t>
            </w:r>
          </w:p>
        </w:tc>
      </w:tr>
      <w:bookmarkEnd w:id="0"/>
    </w:tbl>
    <w:p>
      <w:pPr>
        <w:pStyle w:val="3"/>
        <w:ind w:firstLine="482"/>
        <w:rPr>
          <w:rFonts w:hint="default"/>
        </w:rPr>
      </w:pPr>
      <w:r>
        <w:t>二、考试方式</w:t>
      </w:r>
    </w:p>
    <w:p>
      <w:pPr>
        <w:ind w:firstLine="480"/>
        <w:rPr>
          <w:szCs w:val="32"/>
        </w:rPr>
      </w:pPr>
      <w:r>
        <w:rPr>
          <w:rFonts w:hint="eastAsia"/>
        </w:rPr>
        <w:t>2024年黑龙江省职业教育春季高考</w:t>
      </w:r>
      <w:r>
        <w:rPr>
          <w:rFonts w:hint="eastAsia"/>
          <w:szCs w:val="32"/>
        </w:rPr>
        <w:t>种子生产技术专业技能考试为实际操作考试方式，考试总分为200分，实操项目随机抽取，考试时间为</w:t>
      </w:r>
      <w:r>
        <w:rPr>
          <w:szCs w:val="32"/>
        </w:rPr>
        <w:t>3</w:t>
      </w:r>
      <w:r>
        <w:rPr>
          <w:rFonts w:hint="eastAsia"/>
          <w:szCs w:val="32"/>
        </w:rPr>
        <w:t>0分钟。</w:t>
      </w:r>
    </w:p>
    <w:p>
      <w:pPr>
        <w:pStyle w:val="3"/>
        <w:ind w:firstLine="482"/>
        <w:rPr>
          <w:rFonts w:hint="default"/>
        </w:rPr>
      </w:pPr>
      <w:r>
        <w:t>三、考试范围和要求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以中等职业教育毕业生从业能力为立足点，实现技能考试内容与中职毕业生从业技能的需要相互兼容，在识记、理解、应用、综合运用各个层面，充分融合专业知识和技能操作的职业技能要素，将专业知识融入技能操作考试内容。</w:t>
      </w:r>
    </w:p>
    <w:p>
      <w:pPr>
        <w:pStyle w:val="3"/>
        <w:ind w:firstLine="482"/>
        <w:rPr>
          <w:rFonts w:hint="default" w:cs="宋体"/>
        </w:rPr>
      </w:pPr>
      <w:r>
        <w:rPr>
          <w:rFonts w:cs="宋体"/>
        </w:rPr>
        <w:t>技能模块1  四唑法测定种子生活力</w:t>
      </w:r>
    </w:p>
    <w:p>
      <w:pPr>
        <w:tabs>
          <w:tab w:val="left" w:pos="451"/>
        </w:tabs>
        <w:ind w:firstLine="480"/>
        <w:rPr>
          <w:szCs w:val="32"/>
        </w:rPr>
      </w:pPr>
      <w:r>
        <w:rPr>
          <w:rFonts w:hint="eastAsia"/>
          <w:szCs w:val="32"/>
        </w:rPr>
        <w:t>1.知识与技能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（1）能正确配制四唑溶液。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（2）</w:t>
      </w:r>
      <w:r>
        <w:rPr>
          <w:szCs w:val="32"/>
        </w:rPr>
        <w:t>能</w:t>
      </w:r>
      <w:r>
        <w:rPr>
          <w:rFonts w:hint="eastAsia"/>
          <w:szCs w:val="32"/>
        </w:rPr>
        <w:t>配制适宜浓度的四唑溶液的缓冲液。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（3）</w:t>
      </w:r>
      <w:r>
        <w:rPr>
          <w:szCs w:val="32"/>
        </w:rPr>
        <w:t>能</w:t>
      </w:r>
      <w:r>
        <w:rPr>
          <w:rFonts w:hint="eastAsia"/>
          <w:szCs w:val="32"/>
        </w:rPr>
        <w:t>通过分析天平称量试样。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（4）</w:t>
      </w:r>
      <w:r>
        <w:rPr>
          <w:szCs w:val="32"/>
        </w:rPr>
        <w:t>能</w:t>
      </w:r>
      <w:r>
        <w:rPr>
          <w:rFonts w:hint="eastAsia"/>
          <w:szCs w:val="32"/>
        </w:rPr>
        <w:t>正确使用数粒仪器进行数粒。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（5）</w:t>
      </w:r>
      <w:r>
        <w:rPr>
          <w:szCs w:val="32"/>
        </w:rPr>
        <w:t>能</w:t>
      </w:r>
      <w:r>
        <w:rPr>
          <w:rFonts w:hint="eastAsia"/>
          <w:szCs w:val="32"/>
        </w:rPr>
        <w:t>正确进行种子的</w:t>
      </w:r>
      <w:bookmarkStart w:id="1" w:name="_Hlk155117239"/>
      <w:r>
        <w:rPr>
          <w:rFonts w:hint="eastAsia"/>
          <w:szCs w:val="32"/>
        </w:rPr>
        <w:t>预处理</w:t>
      </w:r>
      <w:bookmarkEnd w:id="1"/>
      <w:r>
        <w:rPr>
          <w:rFonts w:hint="eastAsia"/>
          <w:szCs w:val="32"/>
        </w:rPr>
        <w:t>工作。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（6）能对预处理的种子进行纵切。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（7）能进行种子的四唑染色。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（8）能进行准确的观察鉴定。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szCs w:val="32"/>
        </w:rPr>
        <w:t>9</w:t>
      </w:r>
      <w:r>
        <w:rPr>
          <w:rFonts w:hint="eastAsia"/>
          <w:szCs w:val="32"/>
        </w:rPr>
        <w:t>）相关安全注意事项必须符合国家规定的《实验室安全生产管理制度》。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2.设备与材料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（1）电热恒温箱、发芽箱、冰箱。</w:t>
      </w:r>
    </w:p>
    <w:p>
      <w:pPr>
        <w:ind w:firstLine="480"/>
        <w:rPr>
          <w:rFonts w:ascii="方正书宋简体" w:hAnsi="方正书宋简体" w:eastAsia="方正书宋简体" w:cs="方正书宋简体"/>
          <w:szCs w:val="21"/>
        </w:rPr>
      </w:pPr>
      <w:r>
        <w:rPr>
          <w:rFonts w:hint="eastAsia"/>
          <w:szCs w:val="32"/>
        </w:rPr>
        <w:t>（2）</w:t>
      </w:r>
      <w:bookmarkStart w:id="2" w:name="_Hlk155119322"/>
      <w:r>
        <w:rPr>
          <w:rFonts w:hint="eastAsia" w:ascii="方正书宋简体" w:hAnsi="方正书宋简体" w:eastAsia="方正书宋简体" w:cs="方正书宋简体"/>
          <w:szCs w:val="21"/>
        </w:rPr>
        <w:t>搪瓷工具盘、</w:t>
      </w:r>
      <w:bookmarkEnd w:id="2"/>
      <w:r>
        <w:rPr>
          <w:rFonts w:hint="eastAsia" w:ascii="方正书宋简体" w:hAnsi="方正书宋简体" w:eastAsia="方正书宋简体" w:cs="方正书宋简体"/>
          <w:szCs w:val="21"/>
        </w:rPr>
        <w:t>烧杯、培养皿、单面刀片、镊子、小药匙、手持放大镜、塑料垫板、计算器。</w:t>
      </w:r>
    </w:p>
    <w:p>
      <w:pPr>
        <w:ind w:firstLine="480"/>
        <w:rPr>
          <w:szCs w:val="32"/>
        </w:rPr>
      </w:pPr>
      <w:r>
        <w:rPr>
          <w:rFonts w:hint="eastAsia" w:ascii="方正书宋简体" w:hAnsi="方正书宋简体" w:eastAsia="方正书宋简体" w:cs="方正书宋简体"/>
          <w:szCs w:val="21"/>
        </w:rPr>
        <w:t>（3）四唑溶液、经过浸湿处理的小麦净种子。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3.操作规范要求</w:t>
      </w:r>
    </w:p>
    <w:p>
      <w:pPr>
        <w:ind w:firstLine="480"/>
        <w:rPr>
          <w:szCs w:val="32"/>
        </w:rPr>
      </w:pPr>
      <w:bookmarkStart w:id="3" w:name="_Hlk155118708"/>
      <w:r>
        <w:rPr>
          <w:rFonts w:hint="eastAsia"/>
          <w:szCs w:val="32"/>
        </w:rPr>
        <w:t>（1）遵守实验室安全操作规范和文明生产要求，防止出现人身伤害及设备事故。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（2）正确穿着佩戴个人防护用品。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（3）仪器设备、工具、物品等摆放整齐。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（4）操作过程中应保持设备与工量的清洁，保证工作场地整洁有序。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（5）正确处置操作中出现的废弃物。</w:t>
      </w:r>
    </w:p>
    <w:p>
      <w:pPr>
        <w:ind w:firstLine="480"/>
        <w:rPr>
          <w:color w:val="FF0000"/>
          <w:szCs w:val="32"/>
        </w:rPr>
      </w:pPr>
      <w:r>
        <w:rPr>
          <w:rFonts w:hint="eastAsia"/>
          <w:szCs w:val="32"/>
        </w:rPr>
        <w:t>（6）</w:t>
      </w:r>
      <w:r>
        <w:rPr>
          <w:rFonts w:hint="eastAsia"/>
          <w:color w:val="000000" w:themeColor="text1"/>
          <w:szCs w:val="32"/>
        </w:rPr>
        <w:t>没有违反安全操作规程现象，尊重裁判。</w:t>
      </w:r>
    </w:p>
    <w:p>
      <w:pPr>
        <w:ind w:firstLine="480"/>
        <w:rPr>
          <w:color w:val="000000" w:themeColor="text1"/>
          <w:szCs w:val="32"/>
        </w:rPr>
      </w:pPr>
      <w:r>
        <w:rPr>
          <w:rFonts w:hint="eastAsia"/>
          <w:color w:val="000000" w:themeColor="text1"/>
          <w:szCs w:val="32"/>
        </w:rPr>
        <w:t>（</w:t>
      </w:r>
      <w:r>
        <w:rPr>
          <w:color w:val="000000" w:themeColor="text1"/>
          <w:szCs w:val="32"/>
        </w:rPr>
        <w:t>7</w:t>
      </w:r>
      <w:r>
        <w:rPr>
          <w:rFonts w:hint="eastAsia"/>
          <w:color w:val="000000" w:themeColor="text1"/>
          <w:szCs w:val="32"/>
        </w:rPr>
        <w:t>）做好参赛工位的清洁工作。</w:t>
      </w:r>
    </w:p>
    <w:bookmarkEnd w:id="3"/>
    <w:p>
      <w:pPr>
        <w:pStyle w:val="3"/>
        <w:ind w:firstLine="482"/>
        <w:rPr>
          <w:rFonts w:hint="default" w:cs="宋体"/>
        </w:rPr>
      </w:pPr>
      <w:r>
        <w:rPr>
          <w:rFonts w:cs="宋体"/>
        </w:rPr>
        <w:t>技能模块2  种子净度分析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1.知识与技能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（1）能正确使用</w:t>
      </w:r>
      <w:r>
        <w:rPr>
          <w:rFonts w:hint="eastAsia" w:ascii="方正书宋简体" w:hAnsi="方正书宋简体" w:eastAsia="方正书宋简体" w:cs="方正书宋简体"/>
          <w:szCs w:val="21"/>
        </w:rPr>
        <w:t>钟鼎式</w:t>
      </w:r>
      <w:r>
        <w:rPr>
          <w:rFonts w:hint="eastAsia"/>
          <w:szCs w:val="32"/>
        </w:rPr>
        <w:t>分析器。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（2）能够掌握分样的规则和方法。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（3）能够准确识别重型杂质并称重。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（4）能够正确挑出其他植物种子并称重。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（5）能够掌握净种子的标准。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（6）能根据考试要求，规范填写相关内容。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2.设备与材料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（1）</w:t>
      </w:r>
      <w:r>
        <w:rPr>
          <w:rFonts w:hint="eastAsia" w:ascii="方正书宋简体" w:hAnsi="方正书宋简体" w:eastAsia="方正书宋简体" w:cs="方正书宋简体"/>
          <w:szCs w:val="21"/>
        </w:rPr>
        <w:t>净度分析台</w:t>
      </w:r>
      <w:r>
        <w:rPr>
          <w:rFonts w:hint="eastAsia"/>
          <w:szCs w:val="32"/>
        </w:rPr>
        <w:t>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（2）</w:t>
      </w:r>
      <w:bookmarkStart w:id="4" w:name="_Hlk155122429"/>
      <w:r>
        <w:rPr>
          <w:rFonts w:hint="eastAsia" w:ascii="方正书宋简体" w:hAnsi="方正书宋简体" w:eastAsia="方正书宋简体" w:cs="方正书宋简体"/>
          <w:szCs w:val="21"/>
        </w:rPr>
        <w:t>钟鼎式</w:t>
      </w:r>
      <w:bookmarkEnd w:id="4"/>
      <w:r>
        <w:rPr>
          <w:rFonts w:hint="eastAsia" w:ascii="方正书宋简体" w:hAnsi="方正书宋简体" w:eastAsia="方正书宋简体" w:cs="方正书宋简体"/>
          <w:szCs w:val="21"/>
        </w:rPr>
        <w:t>分析器、不同孔径套筛</w:t>
      </w:r>
      <w:r>
        <w:rPr>
          <w:rFonts w:hint="eastAsia"/>
          <w:szCs w:val="32"/>
        </w:rPr>
        <w:t>、</w:t>
      </w:r>
      <w:r>
        <w:rPr>
          <w:rFonts w:hint="eastAsia" w:ascii="方正书宋简体" w:hAnsi="方正书宋简体" w:eastAsia="方正书宋简体" w:cs="方正书宋简体"/>
          <w:szCs w:val="21"/>
        </w:rPr>
        <w:t>计算器、手持放大镜、双目显微镜、天平</w:t>
      </w:r>
      <w:r>
        <w:rPr>
          <w:rFonts w:hint="eastAsia"/>
          <w:szCs w:val="32"/>
        </w:rPr>
        <w:t>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（3）试验用种子。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3.操作规范要求</w:t>
      </w:r>
    </w:p>
    <w:p>
      <w:pPr>
        <w:ind w:firstLine="480"/>
        <w:rPr>
          <w:szCs w:val="32"/>
        </w:rPr>
      </w:pPr>
      <w:bookmarkStart w:id="5" w:name="_Hlk155119365"/>
      <w:r>
        <w:rPr>
          <w:rFonts w:hint="eastAsia"/>
          <w:szCs w:val="32"/>
        </w:rPr>
        <w:t>（1）遵守实验室安全操作规范和文明生产要求，防止出现人身伤害及设备事故。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（2）正确穿着佩戴个人防护用品。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（3）仪器设备、工具、物品等摆放整齐。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（4）操作过程中应保持设备与工具的清洁，保证工作场地整洁有序。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（5）正确处置操作中出现的废弃物。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（6）没有违反安全操作规程现象，尊重裁判。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szCs w:val="32"/>
        </w:rPr>
        <w:t>7</w:t>
      </w:r>
      <w:r>
        <w:rPr>
          <w:rFonts w:hint="eastAsia"/>
          <w:szCs w:val="32"/>
        </w:rPr>
        <w:t>）做好参赛工位的清洁工作。</w:t>
      </w:r>
    </w:p>
    <w:bookmarkEnd w:id="5"/>
    <w:p>
      <w:pPr>
        <w:pStyle w:val="3"/>
        <w:ind w:firstLine="482"/>
        <w:rPr>
          <w:rFonts w:hint="default" w:cs="宋体"/>
        </w:rPr>
      </w:pPr>
      <w:bookmarkStart w:id="6" w:name="_Hlk155119395"/>
      <w:r>
        <w:rPr>
          <w:rFonts w:cs="宋体"/>
        </w:rPr>
        <w:t>技能模块</w:t>
      </w:r>
      <w:r>
        <w:rPr>
          <w:rFonts w:hint="default" w:cs="宋体"/>
        </w:rPr>
        <w:t>3</w:t>
      </w:r>
      <w:r>
        <w:rPr>
          <w:rFonts w:cs="宋体"/>
        </w:rPr>
        <w:t xml:space="preserve">  种子识别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1.知识与技能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（1）能识别不同栽培植物种子的科名。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（2）能识别不同栽培植物种子的种名。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（3）</w:t>
      </w:r>
      <w:bookmarkStart w:id="7" w:name="_Hlk155119045"/>
      <w:r>
        <w:rPr>
          <w:rFonts w:hint="eastAsia"/>
          <w:szCs w:val="32"/>
        </w:rPr>
        <w:t>能准确辨别不同栽培植物种子的色泽。</w:t>
      </w:r>
    </w:p>
    <w:bookmarkEnd w:id="7"/>
    <w:p>
      <w:pPr>
        <w:ind w:firstLine="480"/>
        <w:rPr>
          <w:szCs w:val="32"/>
        </w:rPr>
      </w:pPr>
      <w:r>
        <w:rPr>
          <w:rFonts w:hint="eastAsia"/>
          <w:szCs w:val="32"/>
        </w:rPr>
        <w:t>（4）能准确辨别不同栽培植物种子的形态特征。</w:t>
      </w:r>
    </w:p>
    <w:p>
      <w:pPr>
        <w:ind w:firstLine="480"/>
        <w:rPr>
          <w:szCs w:val="32"/>
        </w:rPr>
      </w:pP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2.设备与材料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（1）</w:t>
      </w:r>
      <w:r>
        <w:rPr>
          <w:rFonts w:hint="eastAsia" w:ascii="方正书宋简体" w:hAnsi="方正书宋简体" w:eastAsia="方正书宋简体" w:cs="方正书宋简体"/>
          <w:szCs w:val="21"/>
        </w:rPr>
        <w:t>实验工作台</w:t>
      </w:r>
      <w:r>
        <w:rPr>
          <w:rFonts w:hint="eastAsia"/>
          <w:szCs w:val="32"/>
        </w:rPr>
        <w:t>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（2）</w:t>
      </w:r>
      <w:r>
        <w:rPr>
          <w:rFonts w:hint="eastAsia" w:ascii="方正书宋简体" w:hAnsi="方正书宋简体" w:eastAsia="方正书宋简体" w:cs="方正书宋简体"/>
          <w:szCs w:val="21"/>
        </w:rPr>
        <w:t>放大镜、镊子、搪瓷工具盘。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（3）</w:t>
      </w:r>
      <w:r>
        <w:rPr>
          <w:rFonts w:hint="eastAsia" w:ascii="方正书宋简体" w:hAnsi="方正书宋简体" w:eastAsia="方正书宋简体" w:cs="方正书宋简体"/>
          <w:szCs w:val="21"/>
        </w:rPr>
        <w:t>作物种子：小麦、大麦、燕麦、稻、玉米、高梁、谷子、大豆、豌豆、小豆、绿豆、蚕豆、大麻、苘麻、亚麻、花生、芝麻、向日葵、甜菜、烟草等。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3.操作规范要求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（1）遵守实验室安全操作规范和文明生产要求，防止出现人身伤害及设备事故。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（2）正确穿着佩戴个人防护用品。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（3）仪器设备、工具、物品等摆放整齐。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（4）操作过程中应保持设备与工具的清洁，保证工作场地整洁有序。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szCs w:val="32"/>
        </w:rPr>
        <w:t>5</w:t>
      </w:r>
      <w:r>
        <w:rPr>
          <w:rFonts w:hint="eastAsia"/>
          <w:szCs w:val="32"/>
        </w:rPr>
        <w:t>）没有违反安全操作规程现象，尊重裁判。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szCs w:val="32"/>
        </w:rPr>
        <w:t>6</w:t>
      </w:r>
      <w:r>
        <w:rPr>
          <w:rFonts w:hint="eastAsia"/>
          <w:szCs w:val="32"/>
        </w:rPr>
        <w:t>）做好参赛工位的清洁工作。</w:t>
      </w:r>
    </w:p>
    <w:p>
      <w:pPr>
        <w:pStyle w:val="3"/>
        <w:ind w:firstLine="482"/>
        <w:rPr>
          <w:rFonts w:hint="default" w:cs="宋体"/>
        </w:rPr>
      </w:pPr>
      <w:bookmarkStart w:id="8" w:name="_Hlk155121747"/>
      <w:r>
        <w:rPr>
          <w:rFonts w:cs="宋体"/>
        </w:rPr>
        <w:t>技能模块</w:t>
      </w:r>
      <w:r>
        <w:rPr>
          <w:rFonts w:hint="default" w:cs="宋体"/>
        </w:rPr>
        <w:t>4</w:t>
      </w:r>
      <w:r>
        <w:rPr>
          <w:rFonts w:cs="宋体"/>
        </w:rPr>
        <w:t xml:space="preserve">  生物显微镜的使用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1.知识与技能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（1）能正确取放显微镜。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（2）能正确安装目镜、物镜。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（3）能正确放置玻片。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（4）能准确进行光圈的调节。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（5）能进行低倍镜的观察。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（6）能进行高倍镜的观察。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（6）能根据考试要求，规范填写相关内容。</w:t>
      </w:r>
    </w:p>
    <w:p>
      <w:pPr>
        <w:ind w:firstLine="480"/>
        <w:rPr>
          <w:rFonts w:ascii="方正书宋简体" w:hAnsi="方正书宋简体" w:eastAsia="方正书宋简体" w:cs="方正书宋简体"/>
          <w:szCs w:val="21"/>
        </w:rPr>
      </w:pPr>
      <w:r>
        <w:rPr>
          <w:rFonts w:hint="eastAsia"/>
          <w:szCs w:val="32"/>
        </w:rPr>
        <w:t>2.设备与材料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（1）</w:t>
      </w:r>
      <w:r>
        <w:rPr>
          <w:rFonts w:hint="eastAsia" w:ascii="方正书宋简体" w:hAnsi="方正书宋简体" w:eastAsia="方正书宋简体" w:cs="方正书宋简体"/>
          <w:szCs w:val="21"/>
        </w:rPr>
        <w:t>实验工作台</w:t>
      </w:r>
      <w:r>
        <w:rPr>
          <w:rFonts w:hint="eastAsia"/>
          <w:szCs w:val="32"/>
        </w:rPr>
        <w:t>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（2）生物</w:t>
      </w:r>
      <w:r>
        <w:rPr>
          <w:rFonts w:hint="eastAsia" w:ascii="方正书宋简体" w:hAnsi="方正书宋简体" w:eastAsia="方正书宋简体" w:cs="方正书宋简体"/>
          <w:szCs w:val="21"/>
        </w:rPr>
        <w:t>显微镜。</w:t>
      </w:r>
    </w:p>
    <w:p>
      <w:pPr>
        <w:ind w:firstLine="480"/>
        <w:rPr>
          <w:rFonts w:ascii="方正书宋简体" w:hAnsi="方正书宋简体" w:eastAsia="方正书宋简体" w:cs="方正书宋简体"/>
          <w:szCs w:val="21"/>
        </w:rPr>
      </w:pPr>
      <w:r>
        <w:rPr>
          <w:rFonts w:hint="eastAsia"/>
          <w:szCs w:val="32"/>
        </w:rPr>
        <w:t>（3）</w:t>
      </w:r>
      <w:r>
        <w:rPr>
          <w:rFonts w:hint="eastAsia" w:ascii="方正书宋简体" w:hAnsi="方正书宋简体" w:eastAsia="方正书宋简体" w:cs="方正书宋简体"/>
          <w:szCs w:val="21"/>
        </w:rPr>
        <w:t>玻片：小麦根横切片、玉米茎的横切片、大豆叶横切片、玉米茎居间分生组织纵切、玉米叶横切、植物根横切、大豆根尖纵切、洋葱根尖纵切等。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3.操作规范要求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（1）遵守实验室安全操作规范和文明生产要求，防止出现人身伤害及设备事故。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（2）正确穿着佩戴个人防护用品。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（3）仪器设备、工具、物品等摆放整齐。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（4）操作过程中应保持设备与工量的清洁，保证工作场地整洁有序。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szCs w:val="32"/>
        </w:rPr>
        <w:t>5</w:t>
      </w:r>
      <w:r>
        <w:rPr>
          <w:rFonts w:hint="eastAsia"/>
          <w:szCs w:val="32"/>
        </w:rPr>
        <w:t>）没有违反安全操作规程现象，尊重裁判。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szCs w:val="32"/>
        </w:rPr>
        <w:t>6</w:t>
      </w:r>
      <w:r>
        <w:rPr>
          <w:rFonts w:hint="eastAsia"/>
          <w:szCs w:val="32"/>
        </w:rPr>
        <w:t>）做好参赛工位的清洁工作。</w:t>
      </w:r>
    </w:p>
    <w:bookmarkEnd w:id="8"/>
    <w:p>
      <w:pPr>
        <w:pStyle w:val="3"/>
        <w:ind w:firstLine="482"/>
        <w:rPr>
          <w:rFonts w:hint="default" w:cs="宋体"/>
        </w:rPr>
      </w:pPr>
      <w:r>
        <w:rPr>
          <w:rFonts w:cs="宋体"/>
        </w:rPr>
        <w:t>技能模块</w:t>
      </w:r>
      <w:r>
        <w:rPr>
          <w:rFonts w:hint="default" w:cs="宋体"/>
        </w:rPr>
        <w:t>5</w:t>
      </w:r>
      <w:r>
        <w:rPr>
          <w:rFonts w:cs="宋体"/>
        </w:rPr>
        <w:t xml:space="preserve">  作物病虫害的识别及防治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1.知识与技能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（1）能识别不同作物的常见病害。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（2）能识别不同发病类型。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（3）能识别不同病原类型。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（4）能描述出各种病害的症状特征。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（5）能确定各种病害的防治方法。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（6）能说出不同害虫目名及种名。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szCs w:val="32"/>
        </w:rPr>
        <w:t>7</w:t>
      </w:r>
      <w:r>
        <w:rPr>
          <w:rFonts w:hint="eastAsia"/>
          <w:szCs w:val="32"/>
        </w:rPr>
        <w:t>）能确定不同害虫的防治方法。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2.设备与材料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（1）</w:t>
      </w:r>
      <w:r>
        <w:rPr>
          <w:rFonts w:hint="eastAsia" w:ascii="方正书宋简体" w:hAnsi="方正书宋简体" w:eastAsia="方正书宋简体" w:cs="方正书宋简体"/>
          <w:szCs w:val="21"/>
        </w:rPr>
        <w:t>实验工作台</w:t>
      </w:r>
      <w:r>
        <w:rPr>
          <w:rFonts w:hint="eastAsia"/>
          <w:szCs w:val="32"/>
        </w:rPr>
        <w:t>。</w:t>
      </w:r>
    </w:p>
    <w:p>
      <w:pPr>
        <w:spacing w:line="360" w:lineRule="exact"/>
        <w:ind w:firstLine="480"/>
        <w:jc w:val="left"/>
        <w:rPr>
          <w:rFonts w:ascii="方正书宋简体" w:hAnsi="方正书宋简体" w:eastAsia="方正书宋简体" w:cs="方正书宋简体"/>
          <w:szCs w:val="21"/>
        </w:rPr>
      </w:pPr>
      <w:r>
        <w:rPr>
          <w:rFonts w:hint="eastAsia"/>
          <w:szCs w:val="32"/>
        </w:rPr>
        <w:t>（2）放大镜</w:t>
      </w:r>
      <w:r>
        <w:rPr>
          <w:rFonts w:hint="eastAsia" w:ascii="方正书宋简体" w:hAnsi="方正书宋简体" w:eastAsia="方正书宋简体" w:cs="方正书宋简体"/>
          <w:szCs w:val="21"/>
        </w:rPr>
        <w:t>。</w:t>
      </w:r>
    </w:p>
    <w:p>
      <w:pPr>
        <w:ind w:firstLine="480"/>
        <w:rPr>
          <w:rFonts w:ascii="方正书宋简体" w:hAnsi="方正书宋简体" w:eastAsia="方正书宋简体" w:cs="方正书宋简体"/>
          <w:szCs w:val="21"/>
        </w:rPr>
      </w:pPr>
      <w:r>
        <w:rPr>
          <w:rFonts w:hint="eastAsia"/>
          <w:szCs w:val="32"/>
        </w:rPr>
        <w:t>（3）</w:t>
      </w:r>
      <w:r>
        <w:rPr>
          <w:rFonts w:hint="eastAsia" w:ascii="方正书宋简体" w:hAnsi="方正书宋简体" w:eastAsia="方正书宋简体" w:cs="方正书宋简体"/>
          <w:szCs w:val="21"/>
        </w:rPr>
        <w:t>病害标本或图片：玉米大斑病、玉米小斑病、玉米丝黑穗病、玉米纹枯病、大豆灰斑病、大豆病毒病、大豆根腐病、大豆孢囊线虫病、大豆霜霉病、大豆花叶病、大豆细菌性斑点病、小麦赤霉病、小麦锈病、小麦白粉病、水稻稻瘟病、水稻细菌性条斑病、水稻白叶枯病、马铃薯晚疫病等。</w:t>
      </w:r>
    </w:p>
    <w:p>
      <w:pPr>
        <w:ind w:firstLine="480"/>
        <w:rPr>
          <w:szCs w:val="32"/>
        </w:rPr>
      </w:pPr>
      <w:r>
        <w:rPr>
          <w:rFonts w:hint="eastAsia" w:ascii="方正书宋简体" w:hAnsi="方正书宋简体" w:eastAsia="方正书宋简体" w:cs="方正书宋简体"/>
          <w:szCs w:val="21"/>
        </w:rPr>
        <w:t>（4）害虫标本或图片：地老虎、蛴螬、金针虫、蝼蛄、蚜虫、红蜘蛛、稻负泥虫、稻小潜叶蝇、粘虫、玉米螟、土蝗、麦蚜、大豆食心虫、草地螟、黑绒金龟甲、马铃薯瓢虫等。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3.操作规范要求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（1）遵守实验室安全操作规范和文明生产要求，防止出现人身伤害及设备事故。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（2）正确穿着佩戴个人防护用品。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（3）仪器设备、工具、物品等摆放整齐。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（4）操作过程中应保持设备与工具的清洁，保证工作场地整洁有序。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szCs w:val="32"/>
        </w:rPr>
        <w:t>5</w:t>
      </w:r>
      <w:r>
        <w:rPr>
          <w:rFonts w:hint="eastAsia"/>
          <w:szCs w:val="32"/>
        </w:rPr>
        <w:t>）没有违反安全操作规程现象，尊重裁判。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szCs w:val="32"/>
        </w:rPr>
        <w:t>6</w:t>
      </w:r>
      <w:r>
        <w:rPr>
          <w:rFonts w:hint="eastAsia"/>
          <w:szCs w:val="32"/>
        </w:rPr>
        <w:t>）做好参赛工位的清洁工作。</w:t>
      </w:r>
    </w:p>
    <w:p>
      <w:pPr>
        <w:pStyle w:val="3"/>
        <w:ind w:firstLine="482"/>
        <w:rPr>
          <w:rFonts w:hint="default" w:cs="宋体"/>
        </w:rPr>
      </w:pPr>
      <w:r>
        <w:rPr>
          <w:rFonts w:cs="宋体"/>
        </w:rPr>
        <w:t>技能模块</w:t>
      </w:r>
      <w:r>
        <w:rPr>
          <w:rFonts w:hint="default" w:cs="宋体"/>
        </w:rPr>
        <w:t>6</w:t>
      </w:r>
      <w:r>
        <w:rPr>
          <w:rFonts w:cs="宋体"/>
        </w:rPr>
        <w:t xml:space="preserve">  药剂拌种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1.知识与技能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（1）能确定不同作物种类所需的药剂类型。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（2）能确定种子与药剂的合理拌种比例。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（3）能正确使用拌种设备。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（4）能根据种子数量，准确量取所需药剂。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（5）能做好拌种所用器具的清选工作。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（6）能根据考试要求，规范填写相关内容。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2.设备与材料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（1）</w:t>
      </w:r>
      <w:r>
        <w:rPr>
          <w:rFonts w:hint="eastAsia" w:ascii="方正书宋简体" w:hAnsi="方正书宋简体" w:eastAsia="方正书宋简体" w:cs="方正书宋简体"/>
          <w:szCs w:val="21"/>
        </w:rPr>
        <w:t>防护装备（眼罩、防护服、手套等）。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（2）</w:t>
      </w:r>
      <w:r>
        <w:rPr>
          <w:rFonts w:hint="eastAsia" w:ascii="方正书宋简体" w:hAnsi="方正书宋简体" w:eastAsia="方正书宋简体" w:cs="方正书宋简体"/>
        </w:rPr>
        <w:t>拌种器、塑料桶、天平、玻璃棒等。</w:t>
      </w:r>
    </w:p>
    <w:p>
      <w:pPr>
        <w:spacing w:line="360" w:lineRule="exact"/>
        <w:ind w:firstLine="480"/>
        <w:jc w:val="left"/>
        <w:rPr>
          <w:rFonts w:ascii="方正书宋简体" w:hAnsi="方正书宋简体" w:eastAsia="方正书宋简体" w:cs="方正书宋简体"/>
        </w:rPr>
      </w:pPr>
      <w:r>
        <w:rPr>
          <w:rFonts w:hint="eastAsia" w:ascii="方正书宋简体" w:hAnsi="方正书宋简体" w:eastAsia="方正书宋简体" w:cs="方正书宋简体"/>
        </w:rPr>
        <w:t>（3）种子、拌种药剂。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3.操作规范要求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（1）遵守实验室安全操作规范和文明生产要求，防止出现人身伤害及设备事故。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（2）正确穿着佩戴个人防护用品。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（3）仪器设备、工具、物品等摆放整齐。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（4）操作过程中应保持设备与工具的清洁，保证工作场地整洁有序。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（5）正确处置操作中出现的废弃物。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（6）没有违反安全操作规程现象，尊重裁判。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szCs w:val="32"/>
        </w:rPr>
        <w:t>7</w:t>
      </w:r>
      <w:r>
        <w:rPr>
          <w:rFonts w:hint="eastAsia"/>
          <w:szCs w:val="32"/>
        </w:rPr>
        <w:t>）做好参赛工位的清洁工作。</w:t>
      </w:r>
    </w:p>
    <w:bookmarkEnd w:id="6"/>
    <w:p>
      <w:pPr>
        <w:pStyle w:val="3"/>
        <w:ind w:firstLine="482"/>
        <w:rPr>
          <w:rFonts w:hint="default"/>
        </w:rPr>
      </w:pPr>
      <w:r>
        <w:t>四、考核项目及权重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结合考试范围给定2024年考核项目及权重，如表2所示：</w:t>
      </w:r>
    </w:p>
    <w:p>
      <w:pPr>
        <w:ind w:firstLine="0" w:firstLineChars="0"/>
        <w:rPr>
          <w:rFonts w:ascii="黑体" w:hAnsi="黑体" w:eastAsia="黑体" w:cs="黑体"/>
          <w:szCs w:val="32"/>
        </w:rPr>
      </w:pPr>
    </w:p>
    <w:p>
      <w:pPr>
        <w:ind w:firstLine="0" w:firstLineChars="0"/>
        <w:rPr>
          <w:rFonts w:ascii="黑体" w:hAnsi="黑体" w:eastAsia="黑体" w:cs="黑体"/>
          <w:szCs w:val="32"/>
        </w:rPr>
      </w:pPr>
    </w:p>
    <w:p>
      <w:pPr>
        <w:ind w:firstLine="480"/>
        <w:jc w:val="center"/>
        <w:rPr>
          <w:rFonts w:ascii="黑体" w:hAnsi="黑体" w:eastAsia="黑体" w:cs="黑体"/>
          <w:szCs w:val="32"/>
        </w:rPr>
      </w:pPr>
    </w:p>
    <w:p>
      <w:pPr>
        <w:ind w:firstLine="480"/>
        <w:jc w:val="center"/>
        <w:rPr>
          <w:rFonts w:ascii="黑体" w:hAnsi="黑体" w:eastAsia="黑体" w:cs="黑体"/>
          <w:szCs w:val="32"/>
        </w:rPr>
      </w:pPr>
    </w:p>
    <w:p>
      <w:pPr>
        <w:ind w:firstLine="480"/>
        <w:jc w:val="center"/>
        <w:rPr>
          <w:rFonts w:ascii="黑体" w:hAnsi="黑体" w:eastAsia="黑体" w:cs="黑体"/>
          <w:szCs w:val="32"/>
        </w:rPr>
      </w:pPr>
    </w:p>
    <w:p>
      <w:pPr>
        <w:ind w:firstLine="480"/>
        <w:jc w:val="center"/>
        <w:rPr>
          <w:rFonts w:ascii="黑体" w:hAnsi="黑体" w:eastAsia="黑体" w:cs="黑体"/>
          <w:szCs w:val="32"/>
        </w:rPr>
      </w:pPr>
    </w:p>
    <w:p>
      <w:pPr>
        <w:ind w:firstLine="480"/>
        <w:jc w:val="center"/>
        <w:rPr>
          <w:rFonts w:ascii="黑体" w:hAnsi="黑体" w:eastAsia="黑体" w:cs="黑体"/>
          <w:szCs w:val="32"/>
        </w:rPr>
      </w:pPr>
    </w:p>
    <w:p>
      <w:pPr>
        <w:ind w:firstLine="480"/>
        <w:jc w:val="center"/>
        <w:rPr>
          <w:rFonts w:ascii="黑体" w:hAnsi="黑体" w:eastAsia="黑体" w:cs="黑体"/>
          <w:szCs w:val="32"/>
        </w:rPr>
      </w:pPr>
    </w:p>
    <w:p>
      <w:pPr>
        <w:ind w:firstLine="480"/>
        <w:jc w:val="center"/>
        <w:rPr>
          <w:rFonts w:ascii="黑体" w:hAnsi="黑体" w:eastAsia="黑体" w:cs="黑体"/>
          <w:szCs w:val="32"/>
        </w:rPr>
      </w:pPr>
    </w:p>
    <w:p>
      <w:pPr>
        <w:ind w:firstLine="480"/>
        <w:jc w:val="center"/>
        <w:rPr>
          <w:rFonts w:ascii="黑体" w:hAnsi="黑体" w:eastAsia="黑体" w:cs="黑体"/>
          <w:szCs w:val="32"/>
        </w:rPr>
      </w:pPr>
      <w:r>
        <w:rPr>
          <w:rFonts w:hint="eastAsia" w:ascii="黑体" w:hAnsi="黑体" w:eastAsia="黑体" w:cs="黑体"/>
          <w:szCs w:val="32"/>
        </w:rPr>
        <w:t>表2 2024年考核项目及权重</w:t>
      </w:r>
    </w:p>
    <w:tbl>
      <w:tblPr>
        <w:tblStyle w:val="9"/>
        <w:tblW w:w="0" w:type="auto"/>
        <w:tblInd w:w="-18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4"/>
        <w:gridCol w:w="849"/>
        <w:gridCol w:w="855"/>
        <w:gridCol w:w="2895"/>
        <w:gridCol w:w="870"/>
        <w:gridCol w:w="870"/>
        <w:gridCol w:w="24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14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方正书宋简体" w:hAnsi="方正书宋简体" w:eastAsia="方正书宋简体" w:cs="方正书宋简体"/>
              </w:rPr>
            </w:pPr>
            <w:r>
              <w:rPr>
                <w:rFonts w:hint="eastAsia" w:ascii="方正书宋简体" w:hAnsi="方正书宋简体" w:eastAsia="方正书宋简体" w:cs="方正书宋简体"/>
              </w:rPr>
              <w:t>序号</w:t>
            </w:r>
          </w:p>
        </w:tc>
        <w:tc>
          <w:tcPr>
            <w:tcW w:w="849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方正书宋简体" w:hAnsi="方正书宋简体" w:eastAsia="方正书宋简体" w:cs="方正书宋简体"/>
              </w:rPr>
            </w:pPr>
            <w:r>
              <w:rPr>
                <w:rFonts w:hint="eastAsia" w:ascii="方正书宋简体" w:hAnsi="方正书宋简体" w:eastAsia="方正书宋简体" w:cs="方正书宋简体"/>
              </w:rPr>
              <w:t>考核项目</w:t>
            </w:r>
          </w:p>
        </w:tc>
        <w:tc>
          <w:tcPr>
            <w:tcW w:w="855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方正书宋简体" w:hAnsi="方正书宋简体" w:eastAsia="方正书宋简体" w:cs="方正书宋简体"/>
              </w:rPr>
            </w:pPr>
            <w:r>
              <w:rPr>
                <w:rFonts w:hint="eastAsia" w:ascii="方正书宋简体" w:hAnsi="方正书宋简体" w:eastAsia="方正书宋简体" w:cs="方正书宋简体"/>
              </w:rPr>
              <w:t>考核时间</w:t>
            </w:r>
          </w:p>
        </w:tc>
        <w:tc>
          <w:tcPr>
            <w:tcW w:w="2895" w:type="dxa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</w:rPr>
            </w:pPr>
            <w:r>
              <w:rPr>
                <w:rFonts w:hint="eastAsia" w:ascii="方正书宋简体" w:hAnsi="方正书宋简体" w:eastAsia="方正书宋简体" w:cs="方正书宋简体"/>
              </w:rPr>
              <w:t>考核内容</w:t>
            </w:r>
          </w:p>
        </w:tc>
        <w:tc>
          <w:tcPr>
            <w:tcW w:w="1740" w:type="dxa"/>
            <w:gridSpan w:val="2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</w:rPr>
            </w:pPr>
            <w:r>
              <w:rPr>
                <w:rFonts w:hint="eastAsia" w:ascii="方正书宋简体" w:hAnsi="方正书宋简体" w:eastAsia="方正书宋简体" w:cs="方正书宋简体"/>
              </w:rPr>
              <w:t>权重</w:t>
            </w:r>
          </w:p>
        </w:tc>
        <w:tc>
          <w:tcPr>
            <w:tcW w:w="2400" w:type="dxa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</w:rPr>
            </w:pPr>
            <w:r>
              <w:rPr>
                <w:rFonts w:hint="eastAsia" w:ascii="方正书宋简体" w:hAnsi="方正书宋简体" w:eastAsia="方正书宋简体" w:cs="方正书宋简体"/>
              </w:rPr>
              <w:t>器械设备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14" w:type="dxa"/>
            <w:vMerge w:val="restart"/>
            <w:vAlign w:val="center"/>
          </w:tcPr>
          <w:p>
            <w:pPr>
              <w:spacing w:line="360" w:lineRule="exact"/>
              <w:ind w:firstLine="240" w:firstLineChars="10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  <w:r>
              <w:rPr>
                <w:rFonts w:hint="eastAsia" w:ascii="方正书宋简体" w:hAnsi="方正书宋简体" w:eastAsia="方正书宋简体" w:cs="方正书宋简体"/>
                <w:szCs w:val="21"/>
              </w:rPr>
              <w:t>1</w:t>
            </w:r>
          </w:p>
        </w:tc>
        <w:tc>
          <w:tcPr>
            <w:tcW w:w="849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  <w:r>
              <w:rPr>
                <w:rFonts w:hint="eastAsia" w:ascii="方正书宋简体" w:hAnsi="方正书宋简体" w:eastAsia="方正书宋简体" w:cs="方正书宋简体"/>
                <w:szCs w:val="21"/>
              </w:rPr>
              <w:t>四唑法测定种子生活力</w:t>
            </w:r>
          </w:p>
        </w:tc>
        <w:tc>
          <w:tcPr>
            <w:tcW w:w="855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  <w:r>
              <w:rPr>
                <w:rFonts w:hint="eastAsia" w:ascii="方正书宋简体" w:hAnsi="方正书宋简体" w:eastAsia="方正书宋简体" w:cs="方正书宋简体"/>
                <w:szCs w:val="21"/>
              </w:rPr>
              <w:t>30min</w:t>
            </w:r>
          </w:p>
        </w:tc>
        <w:tc>
          <w:tcPr>
            <w:tcW w:w="2895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  <w:r>
              <w:rPr>
                <w:rFonts w:hint="eastAsia" w:ascii="方正书宋简体" w:hAnsi="方正书宋简体" w:eastAsia="方正书宋简体" w:cs="方正书宋简体"/>
                <w:szCs w:val="21"/>
              </w:rPr>
              <w:t>1.操作前检查、准备工作</w:t>
            </w:r>
          </w:p>
        </w:tc>
        <w:tc>
          <w:tcPr>
            <w:tcW w:w="870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szCs w:val="21"/>
              </w:rPr>
            </w:pPr>
            <w:r>
              <w:rPr>
                <w:rFonts w:ascii="方正书宋简体" w:hAnsi="方正书宋简体" w:eastAsia="方正书宋简体" w:cs="方正书宋简体"/>
                <w:szCs w:val="21"/>
              </w:rPr>
              <w:t>3</w:t>
            </w:r>
            <w:r>
              <w:rPr>
                <w:rFonts w:hint="eastAsia" w:ascii="方正书宋简体" w:hAnsi="方正书宋简体" w:eastAsia="方正书宋简体" w:cs="方正书宋简体"/>
                <w:szCs w:val="21"/>
              </w:rPr>
              <w:t>0</w:t>
            </w:r>
          </w:p>
        </w:tc>
        <w:tc>
          <w:tcPr>
            <w:tcW w:w="870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  <w:r>
              <w:rPr>
                <w:rFonts w:hint="eastAsia" w:ascii="方正书宋简体" w:hAnsi="方正书宋简体" w:eastAsia="方正书宋简体" w:cs="方正书宋简体"/>
                <w:szCs w:val="21"/>
              </w:rPr>
              <w:t>200</w:t>
            </w:r>
          </w:p>
        </w:tc>
        <w:tc>
          <w:tcPr>
            <w:tcW w:w="2400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  <w:r>
              <w:rPr>
                <w:rFonts w:hint="eastAsia" w:ascii="方正书宋简体" w:hAnsi="方正书宋简体" w:eastAsia="方正书宋简体" w:cs="方正书宋简体"/>
                <w:szCs w:val="21"/>
              </w:rPr>
              <w:t>搪瓷工具盘、烧杯、培养皿、单面刀片、镊子、小药匙、四唑溶液、手持放大镜、塑料垫板、经过浸湿处理的小麦净种子、计算器。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14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</w:p>
        </w:tc>
        <w:tc>
          <w:tcPr>
            <w:tcW w:w="849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</w:p>
        </w:tc>
        <w:tc>
          <w:tcPr>
            <w:tcW w:w="855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</w:p>
        </w:tc>
        <w:tc>
          <w:tcPr>
            <w:tcW w:w="2895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  <w:r>
              <w:rPr>
                <w:rFonts w:hint="eastAsia" w:ascii="方正书宋简体" w:hAnsi="方正书宋简体" w:eastAsia="方正书宋简体" w:cs="方正书宋简体"/>
                <w:szCs w:val="21"/>
              </w:rPr>
              <w:t>2.试验样品的数取</w:t>
            </w:r>
          </w:p>
        </w:tc>
        <w:tc>
          <w:tcPr>
            <w:tcW w:w="870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szCs w:val="21"/>
              </w:rPr>
            </w:pPr>
            <w:r>
              <w:rPr>
                <w:rFonts w:ascii="方正书宋简体" w:hAnsi="方正书宋简体" w:eastAsia="方正书宋简体" w:cs="方正书宋简体"/>
                <w:szCs w:val="21"/>
              </w:rPr>
              <w:t>3</w:t>
            </w:r>
            <w:r>
              <w:rPr>
                <w:rFonts w:hint="eastAsia" w:ascii="方正书宋简体" w:hAnsi="方正书宋简体" w:eastAsia="方正书宋简体" w:cs="方正书宋简体"/>
                <w:szCs w:val="21"/>
              </w:rPr>
              <w:t>0</w:t>
            </w:r>
          </w:p>
        </w:tc>
        <w:tc>
          <w:tcPr>
            <w:tcW w:w="870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</w:p>
        </w:tc>
        <w:tc>
          <w:tcPr>
            <w:tcW w:w="2400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14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</w:p>
        </w:tc>
        <w:tc>
          <w:tcPr>
            <w:tcW w:w="849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</w:p>
        </w:tc>
        <w:tc>
          <w:tcPr>
            <w:tcW w:w="855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</w:p>
        </w:tc>
        <w:tc>
          <w:tcPr>
            <w:tcW w:w="2895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  <w:r>
              <w:rPr>
                <w:rFonts w:hint="eastAsia" w:ascii="方正书宋简体" w:hAnsi="方正书宋简体" w:eastAsia="方正书宋简体" w:cs="方正书宋简体"/>
                <w:szCs w:val="21"/>
              </w:rPr>
              <w:t>3.样品切取</w:t>
            </w:r>
          </w:p>
        </w:tc>
        <w:tc>
          <w:tcPr>
            <w:tcW w:w="870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szCs w:val="21"/>
              </w:rPr>
            </w:pPr>
            <w:r>
              <w:rPr>
                <w:rFonts w:ascii="方正书宋简体" w:hAnsi="方正书宋简体" w:eastAsia="方正书宋简体" w:cs="方正书宋简体"/>
                <w:szCs w:val="21"/>
              </w:rPr>
              <w:t>4</w:t>
            </w:r>
            <w:r>
              <w:rPr>
                <w:rFonts w:hint="eastAsia" w:ascii="方正书宋简体" w:hAnsi="方正书宋简体" w:eastAsia="方正书宋简体" w:cs="方正书宋简体"/>
                <w:szCs w:val="21"/>
              </w:rPr>
              <w:t>0</w:t>
            </w:r>
          </w:p>
        </w:tc>
        <w:tc>
          <w:tcPr>
            <w:tcW w:w="870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</w:p>
        </w:tc>
        <w:tc>
          <w:tcPr>
            <w:tcW w:w="2400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14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</w:p>
        </w:tc>
        <w:tc>
          <w:tcPr>
            <w:tcW w:w="849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</w:p>
        </w:tc>
        <w:tc>
          <w:tcPr>
            <w:tcW w:w="855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</w:p>
        </w:tc>
        <w:tc>
          <w:tcPr>
            <w:tcW w:w="2895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  <w:r>
              <w:rPr>
                <w:rFonts w:hint="eastAsia" w:ascii="方正书宋简体" w:hAnsi="方正书宋简体" w:eastAsia="方正书宋简体" w:cs="方正书宋简体"/>
                <w:szCs w:val="21"/>
              </w:rPr>
              <w:t>4.样品染色</w:t>
            </w:r>
          </w:p>
        </w:tc>
        <w:tc>
          <w:tcPr>
            <w:tcW w:w="870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szCs w:val="21"/>
              </w:rPr>
            </w:pPr>
            <w:r>
              <w:rPr>
                <w:rFonts w:ascii="方正书宋简体" w:hAnsi="方正书宋简体" w:eastAsia="方正书宋简体" w:cs="方正书宋简体"/>
                <w:szCs w:val="21"/>
              </w:rPr>
              <w:t>4</w:t>
            </w:r>
            <w:r>
              <w:rPr>
                <w:rFonts w:hint="eastAsia" w:ascii="方正书宋简体" w:hAnsi="方正书宋简体" w:eastAsia="方正书宋简体" w:cs="方正书宋简体"/>
                <w:szCs w:val="21"/>
              </w:rPr>
              <w:t>0</w:t>
            </w:r>
          </w:p>
        </w:tc>
        <w:tc>
          <w:tcPr>
            <w:tcW w:w="870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</w:p>
        </w:tc>
        <w:tc>
          <w:tcPr>
            <w:tcW w:w="2400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14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</w:p>
        </w:tc>
        <w:tc>
          <w:tcPr>
            <w:tcW w:w="849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</w:p>
        </w:tc>
        <w:tc>
          <w:tcPr>
            <w:tcW w:w="855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</w:p>
        </w:tc>
        <w:tc>
          <w:tcPr>
            <w:tcW w:w="2895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  <w:r>
              <w:rPr>
                <w:rFonts w:hint="eastAsia" w:ascii="方正书宋简体" w:hAnsi="方正书宋简体" w:eastAsia="方正书宋简体" w:cs="方正书宋简体"/>
                <w:szCs w:val="21"/>
              </w:rPr>
              <w:t>5.观察鉴定</w:t>
            </w:r>
          </w:p>
        </w:tc>
        <w:tc>
          <w:tcPr>
            <w:tcW w:w="870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szCs w:val="21"/>
              </w:rPr>
            </w:pPr>
            <w:r>
              <w:rPr>
                <w:rFonts w:ascii="方正书宋简体" w:hAnsi="方正书宋简体" w:eastAsia="方正书宋简体" w:cs="方正书宋简体"/>
                <w:szCs w:val="21"/>
              </w:rPr>
              <w:t>3</w:t>
            </w:r>
            <w:r>
              <w:rPr>
                <w:rFonts w:hint="eastAsia" w:ascii="方正书宋简体" w:hAnsi="方正书宋简体" w:eastAsia="方正书宋简体" w:cs="方正书宋简体"/>
                <w:szCs w:val="21"/>
              </w:rPr>
              <w:t>0</w:t>
            </w:r>
          </w:p>
        </w:tc>
        <w:tc>
          <w:tcPr>
            <w:tcW w:w="870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</w:p>
        </w:tc>
        <w:tc>
          <w:tcPr>
            <w:tcW w:w="2400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14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</w:p>
        </w:tc>
        <w:tc>
          <w:tcPr>
            <w:tcW w:w="849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</w:p>
        </w:tc>
        <w:tc>
          <w:tcPr>
            <w:tcW w:w="855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</w:p>
        </w:tc>
        <w:tc>
          <w:tcPr>
            <w:tcW w:w="2895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  <w:r>
              <w:rPr>
                <w:rFonts w:hint="eastAsia" w:ascii="方正书宋简体" w:hAnsi="方正书宋简体" w:eastAsia="方正书宋简体" w:cs="方正书宋简体"/>
                <w:szCs w:val="21"/>
              </w:rPr>
              <w:t>6.统计计算</w:t>
            </w:r>
          </w:p>
        </w:tc>
        <w:tc>
          <w:tcPr>
            <w:tcW w:w="870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szCs w:val="21"/>
              </w:rPr>
            </w:pPr>
            <w:r>
              <w:rPr>
                <w:rFonts w:ascii="方正书宋简体" w:hAnsi="方正书宋简体" w:eastAsia="方正书宋简体" w:cs="方正书宋简体"/>
                <w:szCs w:val="21"/>
              </w:rPr>
              <w:t>3</w:t>
            </w:r>
            <w:r>
              <w:rPr>
                <w:rFonts w:hint="eastAsia" w:ascii="方正书宋简体" w:hAnsi="方正书宋简体" w:eastAsia="方正书宋简体" w:cs="方正书宋简体"/>
                <w:szCs w:val="21"/>
              </w:rPr>
              <w:t>0</w:t>
            </w:r>
          </w:p>
        </w:tc>
        <w:tc>
          <w:tcPr>
            <w:tcW w:w="870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</w:p>
        </w:tc>
        <w:tc>
          <w:tcPr>
            <w:tcW w:w="2400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14" w:type="dxa"/>
            <w:vMerge w:val="restart"/>
            <w:vAlign w:val="center"/>
          </w:tcPr>
          <w:p>
            <w:pPr>
              <w:spacing w:line="360" w:lineRule="exact"/>
              <w:ind w:firstLine="240" w:firstLineChars="10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  <w:r>
              <w:rPr>
                <w:rFonts w:hint="eastAsia" w:ascii="方正书宋简体" w:hAnsi="方正书宋简体" w:eastAsia="方正书宋简体" w:cs="方正书宋简体"/>
                <w:szCs w:val="21"/>
              </w:rPr>
              <w:t>2</w:t>
            </w:r>
          </w:p>
        </w:tc>
        <w:tc>
          <w:tcPr>
            <w:tcW w:w="849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  <w:r>
              <w:rPr>
                <w:rFonts w:hint="eastAsia" w:ascii="方正书宋简体" w:hAnsi="方正书宋简体" w:eastAsia="方正书宋简体" w:cs="方正书宋简体"/>
                <w:szCs w:val="21"/>
              </w:rPr>
              <w:t>种子净度分析</w:t>
            </w:r>
          </w:p>
        </w:tc>
        <w:tc>
          <w:tcPr>
            <w:tcW w:w="855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  <w:r>
              <w:rPr>
                <w:rFonts w:hint="eastAsia" w:ascii="方正书宋简体" w:hAnsi="方正书宋简体" w:eastAsia="方正书宋简体" w:cs="方正书宋简体"/>
                <w:szCs w:val="21"/>
              </w:rPr>
              <w:t>30min</w:t>
            </w:r>
          </w:p>
        </w:tc>
        <w:tc>
          <w:tcPr>
            <w:tcW w:w="2895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  <w:r>
              <w:rPr>
                <w:rFonts w:hint="eastAsia" w:ascii="方正书宋简体" w:hAnsi="方正书宋简体" w:eastAsia="方正书宋简体" w:cs="方正书宋简体"/>
                <w:szCs w:val="21"/>
              </w:rPr>
              <w:t>1.操作前检查、准备工作</w:t>
            </w:r>
          </w:p>
        </w:tc>
        <w:tc>
          <w:tcPr>
            <w:tcW w:w="870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szCs w:val="21"/>
              </w:rPr>
            </w:pPr>
            <w:r>
              <w:rPr>
                <w:rFonts w:hint="eastAsia" w:ascii="方正书宋简体" w:hAnsi="方正书宋简体" w:eastAsia="方正书宋简体" w:cs="方正书宋简体"/>
                <w:szCs w:val="21"/>
              </w:rPr>
              <w:t>20</w:t>
            </w:r>
          </w:p>
        </w:tc>
        <w:tc>
          <w:tcPr>
            <w:tcW w:w="870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  <w:r>
              <w:rPr>
                <w:rFonts w:hint="eastAsia" w:ascii="方正书宋简体" w:hAnsi="方正书宋简体" w:eastAsia="方正书宋简体" w:cs="方正书宋简体"/>
                <w:szCs w:val="21"/>
              </w:rPr>
              <w:t>200</w:t>
            </w:r>
          </w:p>
        </w:tc>
        <w:tc>
          <w:tcPr>
            <w:tcW w:w="2400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  <w:r>
              <w:rPr>
                <w:rFonts w:hint="eastAsia" w:ascii="方正书宋简体" w:hAnsi="方正书宋简体" w:eastAsia="方正书宋简体" w:cs="方正书宋简体"/>
                <w:szCs w:val="21"/>
              </w:rPr>
              <w:t>净度分析台、钟鼎式分析器、不同孔径套筛、计算器、手持放大镜、双目显微镜、天平</w:t>
            </w:r>
          </w:p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14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</w:rPr>
            </w:pPr>
          </w:p>
        </w:tc>
        <w:tc>
          <w:tcPr>
            <w:tcW w:w="849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</w:rPr>
            </w:pPr>
          </w:p>
        </w:tc>
        <w:tc>
          <w:tcPr>
            <w:tcW w:w="855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</w:rPr>
            </w:pPr>
          </w:p>
        </w:tc>
        <w:tc>
          <w:tcPr>
            <w:tcW w:w="2895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  <w:r>
              <w:rPr>
                <w:rFonts w:hint="eastAsia" w:ascii="方正书宋简体" w:hAnsi="方正书宋简体" w:eastAsia="方正书宋简体" w:cs="方正书宋简体"/>
                <w:szCs w:val="21"/>
              </w:rPr>
              <w:t>2.重型混杂物的检查</w:t>
            </w:r>
          </w:p>
        </w:tc>
        <w:tc>
          <w:tcPr>
            <w:tcW w:w="870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szCs w:val="21"/>
              </w:rPr>
            </w:pPr>
            <w:r>
              <w:rPr>
                <w:rFonts w:hint="eastAsia" w:ascii="方正书宋简体" w:hAnsi="方正书宋简体" w:eastAsia="方正书宋简体" w:cs="方正书宋简体"/>
                <w:szCs w:val="21"/>
              </w:rPr>
              <w:t>20</w:t>
            </w:r>
          </w:p>
        </w:tc>
        <w:tc>
          <w:tcPr>
            <w:tcW w:w="870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</w:rPr>
            </w:pPr>
          </w:p>
        </w:tc>
        <w:tc>
          <w:tcPr>
            <w:tcW w:w="2400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14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</w:rPr>
            </w:pPr>
          </w:p>
        </w:tc>
        <w:tc>
          <w:tcPr>
            <w:tcW w:w="849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</w:rPr>
            </w:pPr>
          </w:p>
        </w:tc>
        <w:tc>
          <w:tcPr>
            <w:tcW w:w="855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</w:rPr>
            </w:pPr>
          </w:p>
        </w:tc>
        <w:tc>
          <w:tcPr>
            <w:tcW w:w="2895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  <w:r>
              <w:rPr>
                <w:rFonts w:hint="eastAsia" w:ascii="方正书宋简体" w:hAnsi="方正书宋简体" w:eastAsia="方正书宋简体" w:cs="方正书宋简体"/>
                <w:szCs w:val="21"/>
              </w:rPr>
              <w:t>3.样品分取</w:t>
            </w:r>
          </w:p>
        </w:tc>
        <w:tc>
          <w:tcPr>
            <w:tcW w:w="870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szCs w:val="21"/>
              </w:rPr>
            </w:pPr>
            <w:r>
              <w:rPr>
                <w:rFonts w:ascii="方正书宋简体" w:hAnsi="方正书宋简体" w:eastAsia="方正书宋简体" w:cs="方正书宋简体"/>
                <w:szCs w:val="21"/>
              </w:rPr>
              <w:t>3</w:t>
            </w:r>
            <w:r>
              <w:rPr>
                <w:rFonts w:hint="eastAsia" w:ascii="方正书宋简体" w:hAnsi="方正书宋简体" w:eastAsia="方正书宋简体" w:cs="方正书宋简体"/>
                <w:szCs w:val="21"/>
              </w:rPr>
              <w:t>0</w:t>
            </w:r>
          </w:p>
        </w:tc>
        <w:tc>
          <w:tcPr>
            <w:tcW w:w="870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</w:rPr>
            </w:pPr>
          </w:p>
        </w:tc>
        <w:tc>
          <w:tcPr>
            <w:tcW w:w="2400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14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</w:rPr>
            </w:pPr>
          </w:p>
        </w:tc>
        <w:tc>
          <w:tcPr>
            <w:tcW w:w="849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</w:rPr>
            </w:pPr>
          </w:p>
        </w:tc>
        <w:tc>
          <w:tcPr>
            <w:tcW w:w="855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</w:rPr>
            </w:pPr>
          </w:p>
        </w:tc>
        <w:tc>
          <w:tcPr>
            <w:tcW w:w="2895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  <w:r>
              <w:rPr>
                <w:rFonts w:hint="eastAsia" w:ascii="方正书宋简体" w:hAnsi="方正书宋简体" w:eastAsia="方正书宋简体" w:cs="方正书宋简体"/>
                <w:szCs w:val="21"/>
              </w:rPr>
              <w:t>4.净种子分离</w:t>
            </w:r>
          </w:p>
        </w:tc>
        <w:tc>
          <w:tcPr>
            <w:tcW w:w="870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szCs w:val="21"/>
              </w:rPr>
            </w:pPr>
            <w:r>
              <w:rPr>
                <w:rFonts w:hint="eastAsia" w:ascii="方正书宋简体" w:hAnsi="方正书宋简体" w:eastAsia="方正书宋简体" w:cs="方正书宋简体"/>
                <w:szCs w:val="21"/>
              </w:rPr>
              <w:t>20</w:t>
            </w:r>
          </w:p>
        </w:tc>
        <w:tc>
          <w:tcPr>
            <w:tcW w:w="870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</w:rPr>
            </w:pPr>
          </w:p>
        </w:tc>
        <w:tc>
          <w:tcPr>
            <w:tcW w:w="2400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14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</w:rPr>
            </w:pPr>
          </w:p>
        </w:tc>
        <w:tc>
          <w:tcPr>
            <w:tcW w:w="849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</w:rPr>
            </w:pPr>
          </w:p>
        </w:tc>
        <w:tc>
          <w:tcPr>
            <w:tcW w:w="855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</w:rPr>
            </w:pPr>
          </w:p>
        </w:tc>
        <w:tc>
          <w:tcPr>
            <w:tcW w:w="2895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  <w:r>
              <w:rPr>
                <w:rFonts w:hint="eastAsia" w:ascii="方正书宋简体" w:hAnsi="方正书宋简体" w:eastAsia="方正书宋简体" w:cs="方正书宋简体"/>
                <w:szCs w:val="21"/>
              </w:rPr>
              <w:t>5.其他植物种子分离</w:t>
            </w:r>
          </w:p>
        </w:tc>
        <w:tc>
          <w:tcPr>
            <w:tcW w:w="870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szCs w:val="21"/>
              </w:rPr>
            </w:pPr>
            <w:r>
              <w:rPr>
                <w:rFonts w:hint="eastAsia" w:ascii="方正书宋简体" w:hAnsi="方正书宋简体" w:eastAsia="方正书宋简体" w:cs="方正书宋简体"/>
                <w:szCs w:val="21"/>
              </w:rPr>
              <w:t>20</w:t>
            </w:r>
          </w:p>
        </w:tc>
        <w:tc>
          <w:tcPr>
            <w:tcW w:w="870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</w:rPr>
            </w:pPr>
          </w:p>
        </w:tc>
        <w:tc>
          <w:tcPr>
            <w:tcW w:w="2400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14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</w:rPr>
            </w:pPr>
          </w:p>
        </w:tc>
        <w:tc>
          <w:tcPr>
            <w:tcW w:w="849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</w:rPr>
            </w:pPr>
          </w:p>
        </w:tc>
        <w:tc>
          <w:tcPr>
            <w:tcW w:w="855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</w:rPr>
            </w:pPr>
          </w:p>
        </w:tc>
        <w:tc>
          <w:tcPr>
            <w:tcW w:w="2895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  <w:r>
              <w:rPr>
                <w:rFonts w:hint="eastAsia" w:ascii="方正书宋简体" w:hAnsi="方正书宋简体" w:eastAsia="方正书宋简体" w:cs="方正书宋简体"/>
                <w:szCs w:val="21"/>
              </w:rPr>
              <w:t>6</w:t>
            </w:r>
            <w:r>
              <w:rPr>
                <w:rFonts w:ascii="方正书宋简体" w:hAnsi="方正书宋简体" w:eastAsia="方正书宋简体" w:cs="方正书宋简体"/>
                <w:szCs w:val="21"/>
              </w:rPr>
              <w:t>.</w:t>
            </w:r>
            <w:r>
              <w:rPr>
                <w:rFonts w:hint="eastAsia" w:ascii="方正书宋简体" w:hAnsi="方正书宋简体" w:eastAsia="方正书宋简体" w:cs="方正书宋简体"/>
                <w:szCs w:val="21"/>
              </w:rPr>
              <w:t>其他植物种子数目测定</w:t>
            </w:r>
          </w:p>
        </w:tc>
        <w:tc>
          <w:tcPr>
            <w:tcW w:w="870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szCs w:val="21"/>
              </w:rPr>
            </w:pPr>
            <w:r>
              <w:rPr>
                <w:rFonts w:hint="eastAsia" w:ascii="方正书宋简体" w:hAnsi="方正书宋简体" w:eastAsia="方正书宋简体" w:cs="方正书宋简体"/>
                <w:szCs w:val="21"/>
              </w:rPr>
              <w:t>20</w:t>
            </w:r>
          </w:p>
        </w:tc>
        <w:tc>
          <w:tcPr>
            <w:tcW w:w="870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</w:rPr>
            </w:pPr>
          </w:p>
        </w:tc>
        <w:tc>
          <w:tcPr>
            <w:tcW w:w="2400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14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</w:rPr>
            </w:pPr>
          </w:p>
        </w:tc>
        <w:tc>
          <w:tcPr>
            <w:tcW w:w="849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</w:rPr>
            </w:pPr>
          </w:p>
        </w:tc>
        <w:tc>
          <w:tcPr>
            <w:tcW w:w="855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</w:rPr>
            </w:pPr>
          </w:p>
        </w:tc>
        <w:tc>
          <w:tcPr>
            <w:tcW w:w="2895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  <w:r>
              <w:rPr>
                <w:rFonts w:hint="eastAsia" w:ascii="方正书宋简体" w:hAnsi="方正书宋简体" w:eastAsia="方正书宋简体" w:cs="方正书宋简体"/>
                <w:szCs w:val="21"/>
              </w:rPr>
              <w:t>7.结果计算</w:t>
            </w:r>
          </w:p>
        </w:tc>
        <w:tc>
          <w:tcPr>
            <w:tcW w:w="870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szCs w:val="21"/>
              </w:rPr>
            </w:pPr>
            <w:r>
              <w:rPr>
                <w:rFonts w:ascii="方正书宋简体" w:hAnsi="方正书宋简体" w:eastAsia="方正书宋简体" w:cs="方正书宋简体"/>
                <w:szCs w:val="21"/>
              </w:rPr>
              <w:t>3</w:t>
            </w:r>
            <w:r>
              <w:rPr>
                <w:rFonts w:hint="eastAsia" w:ascii="方正书宋简体" w:hAnsi="方正书宋简体" w:eastAsia="方正书宋简体" w:cs="方正书宋简体"/>
                <w:szCs w:val="21"/>
              </w:rPr>
              <w:t>0</w:t>
            </w:r>
          </w:p>
        </w:tc>
        <w:tc>
          <w:tcPr>
            <w:tcW w:w="870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</w:rPr>
            </w:pPr>
          </w:p>
        </w:tc>
        <w:tc>
          <w:tcPr>
            <w:tcW w:w="2400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14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</w:rPr>
            </w:pPr>
          </w:p>
        </w:tc>
        <w:tc>
          <w:tcPr>
            <w:tcW w:w="849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</w:rPr>
            </w:pPr>
          </w:p>
        </w:tc>
        <w:tc>
          <w:tcPr>
            <w:tcW w:w="855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</w:rPr>
            </w:pPr>
          </w:p>
        </w:tc>
        <w:tc>
          <w:tcPr>
            <w:tcW w:w="2895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  <w:r>
              <w:rPr>
                <w:rFonts w:hint="eastAsia" w:ascii="方正书宋简体" w:hAnsi="方正书宋简体" w:eastAsia="方正书宋简体" w:cs="方正书宋简体"/>
                <w:szCs w:val="21"/>
              </w:rPr>
              <w:t>8.结果修约</w:t>
            </w:r>
          </w:p>
        </w:tc>
        <w:tc>
          <w:tcPr>
            <w:tcW w:w="870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szCs w:val="21"/>
              </w:rPr>
            </w:pPr>
            <w:r>
              <w:rPr>
                <w:rFonts w:ascii="方正书宋简体" w:hAnsi="方正书宋简体" w:eastAsia="方正书宋简体" w:cs="方正书宋简体"/>
                <w:szCs w:val="21"/>
              </w:rPr>
              <w:t>2</w:t>
            </w:r>
            <w:r>
              <w:rPr>
                <w:rFonts w:hint="eastAsia" w:ascii="方正书宋简体" w:hAnsi="方正书宋简体" w:eastAsia="方正书宋简体" w:cs="方正书宋简体"/>
                <w:szCs w:val="21"/>
              </w:rPr>
              <w:t>0</w:t>
            </w:r>
          </w:p>
        </w:tc>
        <w:tc>
          <w:tcPr>
            <w:tcW w:w="870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</w:rPr>
            </w:pPr>
          </w:p>
        </w:tc>
        <w:tc>
          <w:tcPr>
            <w:tcW w:w="2400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14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</w:rPr>
            </w:pPr>
          </w:p>
        </w:tc>
        <w:tc>
          <w:tcPr>
            <w:tcW w:w="849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</w:rPr>
            </w:pPr>
          </w:p>
        </w:tc>
        <w:tc>
          <w:tcPr>
            <w:tcW w:w="855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</w:rPr>
            </w:pPr>
          </w:p>
        </w:tc>
        <w:tc>
          <w:tcPr>
            <w:tcW w:w="2895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方正书宋简体" w:hAnsi="方正书宋简体" w:eastAsia="方正书宋简体" w:cs="方正书宋简体"/>
              </w:rPr>
            </w:pPr>
            <w:r>
              <w:rPr>
                <w:rFonts w:hint="eastAsia" w:ascii="方正书宋简体" w:hAnsi="方正书宋简体" w:eastAsia="方正书宋简体" w:cs="方正书宋简体"/>
                <w:szCs w:val="21"/>
              </w:rPr>
              <w:t>9.结果表示</w:t>
            </w:r>
          </w:p>
        </w:tc>
        <w:tc>
          <w:tcPr>
            <w:tcW w:w="870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szCs w:val="21"/>
              </w:rPr>
            </w:pPr>
            <w:r>
              <w:rPr>
                <w:rFonts w:hint="eastAsia" w:ascii="方正书宋简体" w:hAnsi="方正书宋简体" w:eastAsia="方正书宋简体" w:cs="方正书宋简体"/>
                <w:szCs w:val="21"/>
              </w:rPr>
              <w:t>20</w:t>
            </w:r>
          </w:p>
        </w:tc>
        <w:tc>
          <w:tcPr>
            <w:tcW w:w="870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</w:rPr>
            </w:pPr>
          </w:p>
        </w:tc>
        <w:tc>
          <w:tcPr>
            <w:tcW w:w="2400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14" w:type="dxa"/>
            <w:vMerge w:val="restart"/>
            <w:vAlign w:val="center"/>
          </w:tcPr>
          <w:p>
            <w:pPr>
              <w:spacing w:line="360" w:lineRule="exact"/>
              <w:ind w:firstLine="240" w:firstLineChars="10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  <w:r>
              <w:rPr>
                <w:rFonts w:hint="eastAsia" w:ascii="方正书宋简体" w:hAnsi="方正书宋简体" w:eastAsia="方正书宋简体" w:cs="方正书宋简体"/>
                <w:szCs w:val="21"/>
              </w:rPr>
              <w:t>3</w:t>
            </w:r>
          </w:p>
        </w:tc>
        <w:tc>
          <w:tcPr>
            <w:tcW w:w="849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  <w:r>
              <w:rPr>
                <w:rFonts w:hint="eastAsia" w:ascii="方正书宋简体" w:hAnsi="方正书宋简体" w:eastAsia="方正书宋简体" w:cs="方正书宋简体"/>
                <w:szCs w:val="21"/>
              </w:rPr>
              <w:t>种子识别</w:t>
            </w:r>
          </w:p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</w:p>
        </w:tc>
        <w:tc>
          <w:tcPr>
            <w:tcW w:w="855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  <w:r>
              <w:rPr>
                <w:rFonts w:hint="eastAsia" w:ascii="方正书宋简体" w:hAnsi="方正书宋简体" w:eastAsia="方正书宋简体" w:cs="方正书宋简体"/>
                <w:szCs w:val="21"/>
              </w:rPr>
              <w:t>30min</w:t>
            </w:r>
          </w:p>
        </w:tc>
        <w:tc>
          <w:tcPr>
            <w:tcW w:w="2895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  <w:r>
              <w:rPr>
                <w:rFonts w:hint="eastAsia" w:ascii="方正书宋简体" w:hAnsi="方正书宋简体" w:eastAsia="方正书宋简体" w:cs="方正书宋简体"/>
                <w:szCs w:val="21"/>
              </w:rPr>
              <w:t>1.识别10种栽培植物科名</w:t>
            </w:r>
          </w:p>
        </w:tc>
        <w:tc>
          <w:tcPr>
            <w:tcW w:w="870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szCs w:val="21"/>
              </w:rPr>
            </w:pPr>
            <w:r>
              <w:rPr>
                <w:rFonts w:hint="eastAsia" w:ascii="方正书宋简体" w:hAnsi="方正书宋简体" w:eastAsia="方正书宋简体" w:cs="方正书宋简体"/>
                <w:szCs w:val="21"/>
              </w:rPr>
              <w:t>40</w:t>
            </w:r>
          </w:p>
        </w:tc>
        <w:tc>
          <w:tcPr>
            <w:tcW w:w="870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  <w:r>
              <w:rPr>
                <w:rFonts w:hint="eastAsia" w:ascii="方正书宋简体" w:hAnsi="方正书宋简体" w:eastAsia="方正书宋简体" w:cs="方正书宋简体"/>
                <w:szCs w:val="21"/>
              </w:rPr>
              <w:t>200</w:t>
            </w:r>
          </w:p>
        </w:tc>
        <w:tc>
          <w:tcPr>
            <w:tcW w:w="2400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  <w:r>
              <w:rPr>
                <w:rFonts w:hint="eastAsia" w:ascii="方正书宋简体" w:hAnsi="方正书宋简体" w:eastAsia="方正书宋简体" w:cs="方正书宋简体"/>
                <w:szCs w:val="21"/>
              </w:rPr>
              <w:t>放大镜、镊子。作物种子：小麦、大麦、燕麦、稻、玉米、高梁、谷子、大豆、豌豆、小豆、绿豆、蚕豆、大麻、苘麻、亚麻、花生、芝麻、向日葵、甜菜、烟草等。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714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</w:p>
        </w:tc>
        <w:tc>
          <w:tcPr>
            <w:tcW w:w="849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</w:p>
        </w:tc>
        <w:tc>
          <w:tcPr>
            <w:tcW w:w="855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</w:p>
        </w:tc>
        <w:tc>
          <w:tcPr>
            <w:tcW w:w="2895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  <w:r>
              <w:rPr>
                <w:rFonts w:hint="eastAsia" w:ascii="方正书宋简体" w:hAnsi="方正书宋简体" w:eastAsia="方正书宋简体" w:cs="方正书宋简体"/>
                <w:szCs w:val="21"/>
              </w:rPr>
              <w:t>2.识别10种栽培植物种名</w:t>
            </w:r>
          </w:p>
        </w:tc>
        <w:tc>
          <w:tcPr>
            <w:tcW w:w="870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szCs w:val="21"/>
              </w:rPr>
            </w:pPr>
            <w:r>
              <w:rPr>
                <w:rFonts w:hint="eastAsia" w:ascii="方正书宋简体" w:hAnsi="方正书宋简体" w:eastAsia="方正书宋简体" w:cs="方正书宋简体"/>
                <w:szCs w:val="21"/>
              </w:rPr>
              <w:t>40</w:t>
            </w:r>
          </w:p>
        </w:tc>
        <w:tc>
          <w:tcPr>
            <w:tcW w:w="870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</w:p>
        </w:tc>
        <w:tc>
          <w:tcPr>
            <w:tcW w:w="2400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714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</w:p>
        </w:tc>
        <w:tc>
          <w:tcPr>
            <w:tcW w:w="849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</w:p>
        </w:tc>
        <w:tc>
          <w:tcPr>
            <w:tcW w:w="855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</w:p>
        </w:tc>
        <w:tc>
          <w:tcPr>
            <w:tcW w:w="2895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  <w:r>
              <w:rPr>
                <w:rFonts w:hint="eastAsia" w:ascii="方正书宋简体" w:hAnsi="方正书宋简体" w:eastAsia="方正书宋简体" w:cs="方正书宋简体"/>
                <w:szCs w:val="21"/>
              </w:rPr>
              <w:t>3.说明10种栽培植物种子形态</w:t>
            </w:r>
          </w:p>
        </w:tc>
        <w:tc>
          <w:tcPr>
            <w:tcW w:w="870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szCs w:val="21"/>
              </w:rPr>
            </w:pPr>
            <w:r>
              <w:rPr>
                <w:rFonts w:hint="eastAsia" w:ascii="方正书宋简体" w:hAnsi="方正书宋简体" w:eastAsia="方正书宋简体" w:cs="方正书宋简体"/>
                <w:szCs w:val="21"/>
              </w:rPr>
              <w:t>40</w:t>
            </w:r>
          </w:p>
        </w:tc>
        <w:tc>
          <w:tcPr>
            <w:tcW w:w="870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</w:p>
        </w:tc>
        <w:tc>
          <w:tcPr>
            <w:tcW w:w="2400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714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</w:p>
        </w:tc>
        <w:tc>
          <w:tcPr>
            <w:tcW w:w="849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</w:p>
        </w:tc>
        <w:tc>
          <w:tcPr>
            <w:tcW w:w="855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</w:p>
        </w:tc>
        <w:tc>
          <w:tcPr>
            <w:tcW w:w="2895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  <w:r>
              <w:rPr>
                <w:rFonts w:hint="eastAsia" w:ascii="方正书宋简体" w:hAnsi="方正书宋简体" w:eastAsia="方正书宋简体" w:cs="方正书宋简体"/>
                <w:szCs w:val="21"/>
              </w:rPr>
              <w:t>4.说明1</w:t>
            </w:r>
            <w:r>
              <w:rPr>
                <w:rFonts w:ascii="方正书宋简体" w:hAnsi="方正书宋简体" w:eastAsia="方正书宋简体" w:cs="方正书宋简体"/>
                <w:szCs w:val="21"/>
              </w:rPr>
              <w:t>0</w:t>
            </w:r>
            <w:r>
              <w:rPr>
                <w:rFonts w:hint="eastAsia" w:ascii="方正书宋简体" w:hAnsi="方正书宋简体" w:eastAsia="方正书宋简体" w:cs="方正书宋简体"/>
                <w:szCs w:val="21"/>
              </w:rPr>
              <w:t>种栽培植物种子的表面特征</w:t>
            </w:r>
          </w:p>
        </w:tc>
        <w:tc>
          <w:tcPr>
            <w:tcW w:w="870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szCs w:val="21"/>
              </w:rPr>
            </w:pPr>
            <w:r>
              <w:rPr>
                <w:rFonts w:hint="eastAsia" w:ascii="方正书宋简体" w:hAnsi="方正书宋简体" w:eastAsia="方正书宋简体" w:cs="方正书宋简体"/>
                <w:szCs w:val="21"/>
              </w:rPr>
              <w:t>40</w:t>
            </w:r>
          </w:p>
        </w:tc>
        <w:tc>
          <w:tcPr>
            <w:tcW w:w="870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</w:p>
        </w:tc>
        <w:tc>
          <w:tcPr>
            <w:tcW w:w="2400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714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</w:p>
        </w:tc>
        <w:tc>
          <w:tcPr>
            <w:tcW w:w="849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</w:p>
        </w:tc>
        <w:tc>
          <w:tcPr>
            <w:tcW w:w="855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</w:p>
        </w:tc>
        <w:tc>
          <w:tcPr>
            <w:tcW w:w="2895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  <w:r>
              <w:rPr>
                <w:rFonts w:hint="eastAsia" w:ascii="方正书宋简体" w:hAnsi="方正书宋简体" w:eastAsia="方正书宋简体" w:cs="方正书宋简体"/>
                <w:szCs w:val="21"/>
              </w:rPr>
              <w:t>5.说明1</w:t>
            </w:r>
            <w:r>
              <w:rPr>
                <w:rFonts w:ascii="方正书宋简体" w:hAnsi="方正书宋简体" w:eastAsia="方正书宋简体" w:cs="方正书宋简体"/>
                <w:szCs w:val="21"/>
              </w:rPr>
              <w:t>0</w:t>
            </w:r>
            <w:r>
              <w:rPr>
                <w:rFonts w:hint="eastAsia" w:ascii="方正书宋简体" w:hAnsi="方正书宋简体" w:eastAsia="方正书宋简体" w:cs="方正书宋简体"/>
                <w:szCs w:val="21"/>
              </w:rPr>
              <w:t>种栽培植物种子的颜色</w:t>
            </w:r>
          </w:p>
        </w:tc>
        <w:tc>
          <w:tcPr>
            <w:tcW w:w="870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szCs w:val="21"/>
              </w:rPr>
            </w:pPr>
            <w:r>
              <w:rPr>
                <w:rFonts w:hint="eastAsia" w:ascii="方正书宋简体" w:hAnsi="方正书宋简体" w:eastAsia="方正书宋简体" w:cs="方正书宋简体"/>
                <w:szCs w:val="21"/>
              </w:rPr>
              <w:t>40</w:t>
            </w:r>
          </w:p>
        </w:tc>
        <w:tc>
          <w:tcPr>
            <w:tcW w:w="870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</w:p>
        </w:tc>
        <w:tc>
          <w:tcPr>
            <w:tcW w:w="2400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714" w:type="dxa"/>
            <w:vMerge w:val="restart"/>
            <w:vAlign w:val="center"/>
          </w:tcPr>
          <w:p>
            <w:pPr>
              <w:spacing w:line="360" w:lineRule="exact"/>
              <w:ind w:firstLine="240" w:firstLineChars="10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  <w:r>
              <w:rPr>
                <w:rFonts w:hint="eastAsia" w:ascii="方正书宋简体" w:hAnsi="方正书宋简体" w:eastAsia="方正书宋简体" w:cs="方正书宋简体"/>
                <w:szCs w:val="21"/>
              </w:rPr>
              <w:t>4</w:t>
            </w:r>
          </w:p>
        </w:tc>
        <w:tc>
          <w:tcPr>
            <w:tcW w:w="849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  <w:r>
              <w:rPr>
                <w:rFonts w:hint="eastAsia" w:ascii="方正书宋简体" w:hAnsi="方正书宋简体" w:eastAsia="方正书宋简体" w:cs="方正书宋简体"/>
                <w:szCs w:val="21"/>
              </w:rPr>
              <w:t>生物显微镜使用</w:t>
            </w:r>
          </w:p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</w:p>
        </w:tc>
        <w:tc>
          <w:tcPr>
            <w:tcW w:w="855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  <w:r>
              <w:rPr>
                <w:rFonts w:hint="eastAsia" w:ascii="方正书宋简体" w:hAnsi="方正书宋简体" w:eastAsia="方正书宋简体" w:cs="方正书宋简体"/>
                <w:szCs w:val="21"/>
              </w:rPr>
              <w:t>30min</w:t>
            </w:r>
          </w:p>
        </w:tc>
        <w:tc>
          <w:tcPr>
            <w:tcW w:w="2895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  <w:r>
              <w:rPr>
                <w:rFonts w:hint="eastAsia" w:ascii="方正书宋简体" w:hAnsi="方正书宋简体" w:eastAsia="方正书宋简体" w:cs="方正书宋简体"/>
                <w:szCs w:val="21"/>
              </w:rPr>
              <w:t>1.取镜</w:t>
            </w:r>
          </w:p>
        </w:tc>
        <w:tc>
          <w:tcPr>
            <w:tcW w:w="870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szCs w:val="21"/>
              </w:rPr>
            </w:pPr>
            <w:r>
              <w:rPr>
                <w:rFonts w:hint="eastAsia" w:ascii="方正书宋简体" w:hAnsi="方正书宋简体" w:eastAsia="方正书宋简体" w:cs="方正书宋简体"/>
                <w:szCs w:val="21"/>
              </w:rPr>
              <w:t>20</w:t>
            </w:r>
          </w:p>
        </w:tc>
        <w:tc>
          <w:tcPr>
            <w:tcW w:w="870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  <w:r>
              <w:rPr>
                <w:rFonts w:hint="eastAsia" w:ascii="方正书宋简体" w:hAnsi="方正书宋简体" w:eastAsia="方正书宋简体" w:cs="方正书宋简体"/>
                <w:szCs w:val="21"/>
              </w:rPr>
              <w:t>200</w:t>
            </w:r>
          </w:p>
        </w:tc>
        <w:tc>
          <w:tcPr>
            <w:tcW w:w="2400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  <w:r>
              <w:rPr>
                <w:rFonts w:hint="eastAsia" w:ascii="方正书宋简体" w:hAnsi="方正书宋简体" w:eastAsia="方正书宋简体" w:cs="方正书宋简体"/>
                <w:szCs w:val="21"/>
              </w:rPr>
              <w:t>显微镜、玻片、小麦根横切片、玉米茎的横切片、大豆叶横切片、玉米茎居间分生组织纵切、玉米叶横切、植物根横切、大豆根尖纵切、洋葱根尖纵切等。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714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</w:p>
        </w:tc>
        <w:tc>
          <w:tcPr>
            <w:tcW w:w="849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</w:p>
        </w:tc>
        <w:tc>
          <w:tcPr>
            <w:tcW w:w="855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</w:p>
        </w:tc>
        <w:tc>
          <w:tcPr>
            <w:tcW w:w="2895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  <w:r>
              <w:rPr>
                <w:rFonts w:hint="eastAsia" w:ascii="方正书宋简体" w:hAnsi="方正书宋简体" w:eastAsia="方正书宋简体" w:cs="方正书宋简体"/>
                <w:szCs w:val="21"/>
              </w:rPr>
              <w:t>2.接通电源和放置载玻片</w:t>
            </w:r>
          </w:p>
        </w:tc>
        <w:tc>
          <w:tcPr>
            <w:tcW w:w="870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szCs w:val="21"/>
              </w:rPr>
            </w:pPr>
            <w:r>
              <w:rPr>
                <w:rFonts w:hint="eastAsia" w:ascii="方正书宋简体" w:hAnsi="方正书宋简体" w:eastAsia="方正书宋简体" w:cs="方正书宋简体"/>
                <w:szCs w:val="21"/>
              </w:rPr>
              <w:t>40</w:t>
            </w:r>
          </w:p>
        </w:tc>
        <w:tc>
          <w:tcPr>
            <w:tcW w:w="870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</w:p>
        </w:tc>
        <w:tc>
          <w:tcPr>
            <w:tcW w:w="2400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714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</w:p>
        </w:tc>
        <w:tc>
          <w:tcPr>
            <w:tcW w:w="849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</w:p>
        </w:tc>
        <w:tc>
          <w:tcPr>
            <w:tcW w:w="855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</w:p>
        </w:tc>
        <w:tc>
          <w:tcPr>
            <w:tcW w:w="2895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  <w:r>
              <w:rPr>
                <w:rFonts w:hint="eastAsia" w:ascii="方正书宋简体" w:hAnsi="方正书宋简体" w:eastAsia="方正书宋简体" w:cs="方正书宋简体"/>
                <w:szCs w:val="21"/>
              </w:rPr>
              <w:t>3.低倍镜的使用</w:t>
            </w:r>
          </w:p>
        </w:tc>
        <w:tc>
          <w:tcPr>
            <w:tcW w:w="870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szCs w:val="21"/>
              </w:rPr>
            </w:pPr>
            <w:r>
              <w:rPr>
                <w:rFonts w:hint="eastAsia" w:ascii="方正书宋简体" w:hAnsi="方正书宋简体" w:eastAsia="方正书宋简体" w:cs="方正书宋简体"/>
                <w:szCs w:val="21"/>
              </w:rPr>
              <w:t>60</w:t>
            </w:r>
          </w:p>
        </w:tc>
        <w:tc>
          <w:tcPr>
            <w:tcW w:w="870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</w:p>
        </w:tc>
        <w:tc>
          <w:tcPr>
            <w:tcW w:w="2400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714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</w:p>
        </w:tc>
        <w:tc>
          <w:tcPr>
            <w:tcW w:w="849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</w:p>
        </w:tc>
        <w:tc>
          <w:tcPr>
            <w:tcW w:w="855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</w:p>
        </w:tc>
        <w:tc>
          <w:tcPr>
            <w:tcW w:w="2895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  <w:r>
              <w:rPr>
                <w:rFonts w:hint="eastAsia" w:ascii="方正书宋简体" w:hAnsi="方正书宋简体" w:eastAsia="方正书宋简体" w:cs="方正书宋简体"/>
                <w:szCs w:val="21"/>
              </w:rPr>
              <w:t>4.高倍镜的使用</w:t>
            </w:r>
          </w:p>
        </w:tc>
        <w:tc>
          <w:tcPr>
            <w:tcW w:w="870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szCs w:val="21"/>
              </w:rPr>
            </w:pPr>
            <w:r>
              <w:rPr>
                <w:rFonts w:hint="eastAsia" w:ascii="方正书宋简体" w:hAnsi="方正书宋简体" w:eastAsia="方正书宋简体" w:cs="方正书宋简体"/>
                <w:szCs w:val="21"/>
              </w:rPr>
              <w:t>60</w:t>
            </w:r>
          </w:p>
        </w:tc>
        <w:tc>
          <w:tcPr>
            <w:tcW w:w="870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</w:p>
        </w:tc>
        <w:tc>
          <w:tcPr>
            <w:tcW w:w="2400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14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</w:p>
        </w:tc>
        <w:tc>
          <w:tcPr>
            <w:tcW w:w="849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</w:p>
        </w:tc>
        <w:tc>
          <w:tcPr>
            <w:tcW w:w="855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</w:p>
        </w:tc>
        <w:tc>
          <w:tcPr>
            <w:tcW w:w="2895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  <w:r>
              <w:rPr>
                <w:rFonts w:hint="eastAsia" w:ascii="方正书宋简体" w:hAnsi="方正书宋简体" w:eastAsia="方正书宋简体" w:cs="方正书宋简体"/>
                <w:szCs w:val="21"/>
              </w:rPr>
              <w:t>5.还镜</w:t>
            </w:r>
          </w:p>
        </w:tc>
        <w:tc>
          <w:tcPr>
            <w:tcW w:w="870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szCs w:val="21"/>
              </w:rPr>
            </w:pPr>
            <w:r>
              <w:rPr>
                <w:rFonts w:hint="eastAsia" w:ascii="方正书宋简体" w:hAnsi="方正书宋简体" w:eastAsia="方正书宋简体" w:cs="方正书宋简体"/>
                <w:szCs w:val="21"/>
              </w:rPr>
              <w:t>20</w:t>
            </w:r>
          </w:p>
        </w:tc>
        <w:tc>
          <w:tcPr>
            <w:tcW w:w="870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</w:p>
        </w:tc>
        <w:tc>
          <w:tcPr>
            <w:tcW w:w="2400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9" w:hRule="atLeast"/>
        </w:trPr>
        <w:tc>
          <w:tcPr>
            <w:tcW w:w="714" w:type="dxa"/>
            <w:vMerge w:val="restart"/>
            <w:vAlign w:val="center"/>
          </w:tcPr>
          <w:p>
            <w:pPr>
              <w:spacing w:line="360" w:lineRule="exact"/>
              <w:ind w:firstLine="240" w:firstLineChars="10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  <w:r>
              <w:rPr>
                <w:rFonts w:hint="eastAsia" w:ascii="方正书宋简体" w:hAnsi="方正书宋简体" w:eastAsia="方正书宋简体" w:cs="方正书宋简体"/>
                <w:szCs w:val="21"/>
              </w:rPr>
              <w:t>5</w:t>
            </w:r>
          </w:p>
        </w:tc>
        <w:tc>
          <w:tcPr>
            <w:tcW w:w="849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  <w:r>
              <w:rPr>
                <w:rFonts w:hint="eastAsia" w:ascii="方正书宋简体" w:hAnsi="方正书宋简体" w:eastAsia="方正书宋简体" w:cs="方正书宋简体"/>
                <w:szCs w:val="21"/>
              </w:rPr>
              <w:t>作物病害虫识别及防治</w:t>
            </w:r>
          </w:p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</w:p>
        </w:tc>
        <w:tc>
          <w:tcPr>
            <w:tcW w:w="855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  <w:r>
              <w:rPr>
                <w:rFonts w:hint="eastAsia" w:ascii="方正书宋简体" w:hAnsi="方正书宋简体" w:eastAsia="方正书宋简体" w:cs="方正书宋简体"/>
                <w:szCs w:val="21"/>
              </w:rPr>
              <w:t>30min</w:t>
            </w:r>
          </w:p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</w:p>
        </w:tc>
        <w:tc>
          <w:tcPr>
            <w:tcW w:w="2895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  <w:r>
              <w:rPr>
                <w:rFonts w:hint="eastAsia" w:ascii="方正书宋简体" w:hAnsi="方正书宋简体" w:eastAsia="方正书宋简体" w:cs="方正书宋简体"/>
                <w:szCs w:val="21"/>
              </w:rPr>
              <w:t>1.病害名称识别及症状类型描述</w:t>
            </w:r>
          </w:p>
        </w:tc>
        <w:tc>
          <w:tcPr>
            <w:tcW w:w="870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szCs w:val="21"/>
              </w:rPr>
            </w:pPr>
            <w:r>
              <w:rPr>
                <w:rFonts w:hint="eastAsia" w:ascii="方正书宋简体" w:hAnsi="方正书宋简体" w:eastAsia="方正书宋简体" w:cs="方正书宋简体"/>
                <w:szCs w:val="21"/>
              </w:rPr>
              <w:t>40</w:t>
            </w:r>
          </w:p>
        </w:tc>
        <w:tc>
          <w:tcPr>
            <w:tcW w:w="870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  <w:r>
              <w:rPr>
                <w:rFonts w:hint="eastAsia" w:ascii="方正书宋简体" w:hAnsi="方正书宋简体" w:eastAsia="方正书宋简体" w:cs="方正书宋简体"/>
                <w:szCs w:val="21"/>
              </w:rPr>
              <w:t>200</w:t>
            </w:r>
          </w:p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</w:p>
        </w:tc>
        <w:tc>
          <w:tcPr>
            <w:tcW w:w="2400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  <w:r>
              <w:rPr>
                <w:rFonts w:hint="eastAsia" w:ascii="方正书宋简体" w:hAnsi="方正书宋简体" w:eastAsia="方正书宋简体" w:cs="方正书宋简体"/>
                <w:szCs w:val="21"/>
              </w:rPr>
              <w:t>放大镜。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  <w:r>
              <w:rPr>
                <w:rFonts w:hint="eastAsia" w:ascii="方正书宋简体" w:hAnsi="方正书宋简体" w:eastAsia="方正书宋简体" w:cs="方正书宋简体"/>
                <w:szCs w:val="21"/>
              </w:rPr>
              <w:t>病害标本或图片：玉米大斑病、玉米小斑病、玉米丝黑穗病、玉米纹枯病、大豆灰斑病、大豆病毒病、大豆根腐病、大豆孢囊线虫病、大豆霜霉病、大豆花叶病、大豆细菌性斑点病、小麦赤霉病、小麦锈病、小麦白粉病、水稻稻瘟病、水稻细菌性条斑病、水稻白叶枯病、马铃薯晚疫病等。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  <w:r>
              <w:rPr>
                <w:rFonts w:hint="eastAsia" w:ascii="方正书宋简体" w:hAnsi="方正书宋简体" w:eastAsia="方正书宋简体" w:cs="方正书宋简体"/>
                <w:szCs w:val="21"/>
              </w:rPr>
              <w:t>害虫标本或图片：地老虎、蛴螬、金针虫、蝼蛄、蚜虫、红蜘蛛、稻负泥虫、稻小潜叶蝇、粘虫、玉米螟、土蝗、麦蚜、大豆食心虫、草地螟、黑绒金龟甲、马铃薯瓢虫等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6" w:hRule="atLeast"/>
        </w:trPr>
        <w:tc>
          <w:tcPr>
            <w:tcW w:w="714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</w:p>
        </w:tc>
        <w:tc>
          <w:tcPr>
            <w:tcW w:w="849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</w:p>
        </w:tc>
        <w:tc>
          <w:tcPr>
            <w:tcW w:w="855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</w:p>
        </w:tc>
        <w:tc>
          <w:tcPr>
            <w:tcW w:w="2895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  <w:r>
              <w:rPr>
                <w:rFonts w:hint="eastAsia" w:ascii="方正书宋简体" w:hAnsi="方正书宋简体" w:eastAsia="方正书宋简体" w:cs="方正书宋简体"/>
                <w:szCs w:val="21"/>
              </w:rPr>
              <w:t>2.病原类型识别及发病类型确定</w:t>
            </w:r>
          </w:p>
        </w:tc>
        <w:tc>
          <w:tcPr>
            <w:tcW w:w="870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szCs w:val="21"/>
              </w:rPr>
            </w:pPr>
            <w:r>
              <w:rPr>
                <w:rFonts w:hint="eastAsia" w:ascii="方正书宋简体" w:hAnsi="方正书宋简体" w:eastAsia="方正书宋简体" w:cs="方正书宋简体"/>
                <w:szCs w:val="21"/>
              </w:rPr>
              <w:t>40</w:t>
            </w:r>
          </w:p>
        </w:tc>
        <w:tc>
          <w:tcPr>
            <w:tcW w:w="870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</w:p>
        </w:tc>
        <w:tc>
          <w:tcPr>
            <w:tcW w:w="2400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7" w:hRule="atLeast"/>
        </w:trPr>
        <w:tc>
          <w:tcPr>
            <w:tcW w:w="714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</w:p>
        </w:tc>
        <w:tc>
          <w:tcPr>
            <w:tcW w:w="849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</w:p>
        </w:tc>
        <w:tc>
          <w:tcPr>
            <w:tcW w:w="855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</w:p>
        </w:tc>
        <w:tc>
          <w:tcPr>
            <w:tcW w:w="2895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  <w:r>
              <w:rPr>
                <w:rFonts w:hint="eastAsia" w:ascii="方正书宋简体" w:hAnsi="方正书宋简体" w:eastAsia="方正书宋简体" w:cs="方正书宋简体"/>
                <w:szCs w:val="21"/>
              </w:rPr>
              <w:t>3.确定病害防治方法</w:t>
            </w:r>
          </w:p>
        </w:tc>
        <w:tc>
          <w:tcPr>
            <w:tcW w:w="870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szCs w:val="21"/>
              </w:rPr>
            </w:pPr>
            <w:r>
              <w:rPr>
                <w:rFonts w:hint="eastAsia" w:ascii="方正书宋简体" w:hAnsi="方正书宋简体" w:eastAsia="方正书宋简体" w:cs="方正书宋简体"/>
                <w:szCs w:val="21"/>
              </w:rPr>
              <w:t>40</w:t>
            </w:r>
          </w:p>
        </w:tc>
        <w:tc>
          <w:tcPr>
            <w:tcW w:w="870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</w:p>
        </w:tc>
        <w:tc>
          <w:tcPr>
            <w:tcW w:w="2400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7" w:hRule="atLeast"/>
        </w:trPr>
        <w:tc>
          <w:tcPr>
            <w:tcW w:w="714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</w:p>
        </w:tc>
        <w:tc>
          <w:tcPr>
            <w:tcW w:w="849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</w:p>
        </w:tc>
        <w:tc>
          <w:tcPr>
            <w:tcW w:w="855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</w:p>
        </w:tc>
        <w:tc>
          <w:tcPr>
            <w:tcW w:w="2895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  <w:r>
              <w:rPr>
                <w:rFonts w:hint="eastAsia" w:ascii="方正书宋简体" w:hAnsi="方正书宋简体" w:eastAsia="方正书宋简体" w:cs="方正书宋简体"/>
                <w:szCs w:val="21"/>
              </w:rPr>
              <w:t>4.害虫目名、种名识别</w:t>
            </w:r>
          </w:p>
        </w:tc>
        <w:tc>
          <w:tcPr>
            <w:tcW w:w="870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szCs w:val="21"/>
              </w:rPr>
            </w:pPr>
            <w:r>
              <w:rPr>
                <w:rFonts w:hint="eastAsia" w:ascii="方正书宋简体" w:hAnsi="方正书宋简体" w:eastAsia="方正书宋简体" w:cs="方正书宋简体"/>
                <w:szCs w:val="21"/>
              </w:rPr>
              <w:t>40</w:t>
            </w:r>
          </w:p>
        </w:tc>
        <w:tc>
          <w:tcPr>
            <w:tcW w:w="870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</w:p>
        </w:tc>
        <w:tc>
          <w:tcPr>
            <w:tcW w:w="2400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714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</w:p>
        </w:tc>
        <w:tc>
          <w:tcPr>
            <w:tcW w:w="849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</w:p>
        </w:tc>
        <w:tc>
          <w:tcPr>
            <w:tcW w:w="855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</w:p>
        </w:tc>
        <w:tc>
          <w:tcPr>
            <w:tcW w:w="2895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  <w:r>
              <w:rPr>
                <w:rFonts w:hint="eastAsia" w:ascii="方正书宋简体" w:hAnsi="方正书宋简体" w:eastAsia="方正书宋简体" w:cs="方正书宋简体"/>
                <w:szCs w:val="21"/>
              </w:rPr>
              <w:t>5.确定害虫防治方法</w:t>
            </w:r>
          </w:p>
        </w:tc>
        <w:tc>
          <w:tcPr>
            <w:tcW w:w="870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szCs w:val="21"/>
              </w:rPr>
            </w:pPr>
            <w:r>
              <w:rPr>
                <w:rFonts w:hint="eastAsia" w:ascii="方正书宋简体" w:hAnsi="方正书宋简体" w:eastAsia="方正书宋简体" w:cs="方正书宋简体"/>
                <w:szCs w:val="21"/>
              </w:rPr>
              <w:t>40</w:t>
            </w:r>
          </w:p>
        </w:tc>
        <w:tc>
          <w:tcPr>
            <w:tcW w:w="870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</w:p>
        </w:tc>
        <w:tc>
          <w:tcPr>
            <w:tcW w:w="2400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14" w:type="dxa"/>
            <w:vMerge w:val="restart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</w:rPr>
            </w:pPr>
          </w:p>
          <w:p>
            <w:pPr>
              <w:spacing w:line="360" w:lineRule="exact"/>
              <w:ind w:firstLine="240" w:firstLineChars="100"/>
              <w:jc w:val="left"/>
              <w:rPr>
                <w:rFonts w:ascii="方正书宋简体" w:hAnsi="方正书宋简体" w:eastAsia="方正书宋简体" w:cs="方正书宋简体"/>
              </w:rPr>
            </w:pPr>
            <w:r>
              <w:rPr>
                <w:rFonts w:ascii="方正书宋简体" w:hAnsi="方正书宋简体" w:eastAsia="方正书宋简体" w:cs="方正书宋简体"/>
                <w:szCs w:val="21"/>
              </w:rPr>
              <w:t>6</w:t>
            </w:r>
          </w:p>
        </w:tc>
        <w:tc>
          <w:tcPr>
            <w:tcW w:w="849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方正书宋简体" w:hAnsi="方正书宋简体" w:eastAsia="方正书宋简体" w:cs="方正书宋简体"/>
              </w:rPr>
            </w:pPr>
            <w:r>
              <w:rPr>
                <w:rFonts w:hint="eastAsia" w:ascii="方正书宋简体" w:hAnsi="方正书宋简体" w:eastAsia="方正书宋简体" w:cs="方正书宋简体"/>
                <w:szCs w:val="21"/>
              </w:rPr>
              <w:t>药剂拌种</w:t>
            </w:r>
          </w:p>
        </w:tc>
        <w:tc>
          <w:tcPr>
            <w:tcW w:w="855" w:type="dxa"/>
            <w:vMerge w:val="restart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</w:rPr>
            </w:pPr>
          </w:p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</w:rPr>
            </w:pPr>
          </w:p>
          <w:p>
            <w:pPr>
              <w:spacing w:line="360" w:lineRule="exact"/>
              <w:ind w:firstLine="0" w:firstLineChars="0"/>
              <w:jc w:val="left"/>
              <w:rPr>
                <w:rFonts w:ascii="方正书宋简体" w:hAnsi="方正书宋简体" w:eastAsia="方正书宋简体" w:cs="方正书宋简体"/>
              </w:rPr>
            </w:pPr>
            <w:r>
              <w:rPr>
                <w:rFonts w:hint="eastAsia" w:ascii="方正书宋简体" w:hAnsi="方正书宋简体" w:eastAsia="方正书宋简体" w:cs="方正书宋简体"/>
                <w:szCs w:val="21"/>
              </w:rPr>
              <w:t>30min</w:t>
            </w:r>
          </w:p>
        </w:tc>
        <w:tc>
          <w:tcPr>
            <w:tcW w:w="2895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方正书宋简体" w:hAnsi="方正书宋简体" w:eastAsia="方正书宋简体" w:cs="方正书宋简体"/>
              </w:rPr>
            </w:pPr>
            <w:r>
              <w:rPr>
                <w:rFonts w:hint="eastAsia" w:ascii="方正书宋简体" w:hAnsi="方正书宋简体" w:eastAsia="方正书宋简体" w:cs="方正书宋简体"/>
              </w:rPr>
              <w:t>1.根据作物种类、药剂选择</w:t>
            </w:r>
          </w:p>
        </w:tc>
        <w:tc>
          <w:tcPr>
            <w:tcW w:w="870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</w:rPr>
            </w:pPr>
            <w:r>
              <w:rPr>
                <w:rFonts w:hint="eastAsia" w:ascii="方正书宋简体" w:hAnsi="方正书宋简体" w:eastAsia="方正书宋简体" w:cs="方正书宋简体"/>
              </w:rPr>
              <w:t>30</w:t>
            </w:r>
          </w:p>
        </w:tc>
        <w:tc>
          <w:tcPr>
            <w:tcW w:w="870" w:type="dxa"/>
            <w:vMerge w:val="restart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</w:rPr>
            </w:pPr>
          </w:p>
          <w:p>
            <w:pPr>
              <w:spacing w:line="360" w:lineRule="exact"/>
              <w:ind w:firstLine="0" w:firstLineChars="0"/>
              <w:jc w:val="left"/>
              <w:rPr>
                <w:rFonts w:ascii="方正书宋简体" w:hAnsi="方正书宋简体" w:eastAsia="方正书宋简体" w:cs="方正书宋简体"/>
              </w:rPr>
            </w:pPr>
            <w:r>
              <w:rPr>
                <w:rFonts w:hint="eastAsia" w:ascii="方正书宋简体" w:hAnsi="方正书宋简体" w:eastAsia="方正书宋简体" w:cs="方正书宋简体"/>
              </w:rPr>
              <w:t>200</w:t>
            </w:r>
          </w:p>
        </w:tc>
        <w:tc>
          <w:tcPr>
            <w:tcW w:w="2400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方正书宋简体" w:hAnsi="方正书宋简体" w:eastAsia="方正书宋简体" w:cs="方正书宋简体"/>
                <w:szCs w:val="21"/>
              </w:rPr>
            </w:pPr>
            <w:r>
              <w:rPr>
                <w:rFonts w:hint="eastAsia" w:ascii="方正书宋简体" w:hAnsi="方正书宋简体" w:eastAsia="方正书宋简体" w:cs="方正书宋简体"/>
                <w:szCs w:val="21"/>
              </w:rPr>
              <w:t>防护装备（眼罩、防护服、手套等）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方正书宋简体" w:hAnsi="方正书宋简体" w:eastAsia="方正书宋简体" w:cs="方正书宋简体"/>
              </w:rPr>
            </w:pPr>
            <w:r>
              <w:rPr>
                <w:rFonts w:hint="eastAsia" w:ascii="方正书宋简体" w:hAnsi="方正书宋简体" w:eastAsia="方正书宋简体" w:cs="方正书宋简体"/>
              </w:rPr>
              <w:t>拌种器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方正书宋简体" w:hAnsi="方正书宋简体" w:eastAsia="方正书宋简体" w:cs="方正书宋简体"/>
              </w:rPr>
            </w:pPr>
            <w:r>
              <w:rPr>
                <w:rFonts w:hint="eastAsia" w:ascii="方正书宋简体" w:hAnsi="方正书宋简体" w:eastAsia="方正书宋简体" w:cs="方正书宋简体"/>
              </w:rPr>
              <w:t>拌种药剂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方正书宋简体" w:hAnsi="方正书宋简体" w:eastAsia="方正书宋简体" w:cs="方正书宋简体"/>
              </w:rPr>
            </w:pPr>
            <w:r>
              <w:rPr>
                <w:rFonts w:hint="eastAsia" w:ascii="方正书宋简体" w:hAnsi="方正书宋简体" w:eastAsia="方正书宋简体" w:cs="方正书宋简体"/>
              </w:rPr>
              <w:t>塑料桶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方正书宋简体" w:hAnsi="方正书宋简体" w:eastAsia="方正书宋简体" w:cs="方正书宋简体"/>
              </w:rPr>
            </w:pPr>
            <w:r>
              <w:rPr>
                <w:rFonts w:hint="eastAsia" w:ascii="方正书宋简体" w:hAnsi="方正书宋简体" w:eastAsia="方正书宋简体" w:cs="方正书宋简体"/>
              </w:rPr>
              <w:t>秤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方正书宋简体" w:hAnsi="方正书宋简体" w:eastAsia="方正书宋简体" w:cs="方正书宋简体"/>
              </w:rPr>
            </w:pPr>
            <w:r>
              <w:rPr>
                <w:rFonts w:hint="eastAsia" w:ascii="方正书宋简体" w:hAnsi="方正书宋简体" w:eastAsia="方正书宋简体" w:cs="方正书宋简体"/>
              </w:rPr>
              <w:t>天平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方正书宋简体" w:hAnsi="方正书宋简体" w:eastAsia="方正书宋简体" w:cs="方正书宋简体"/>
              </w:rPr>
            </w:pPr>
            <w:r>
              <w:rPr>
                <w:rFonts w:hint="eastAsia" w:ascii="方正书宋简体" w:hAnsi="方正书宋简体" w:eastAsia="方正书宋简体" w:cs="方正书宋简体"/>
              </w:rPr>
              <w:t>玻璃棒等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14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</w:rPr>
            </w:pPr>
          </w:p>
        </w:tc>
        <w:tc>
          <w:tcPr>
            <w:tcW w:w="849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</w:rPr>
            </w:pPr>
          </w:p>
        </w:tc>
        <w:tc>
          <w:tcPr>
            <w:tcW w:w="855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</w:rPr>
            </w:pPr>
          </w:p>
        </w:tc>
        <w:tc>
          <w:tcPr>
            <w:tcW w:w="2895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方正书宋简体" w:hAnsi="方正书宋简体" w:eastAsia="方正书宋简体" w:cs="方正书宋简体"/>
              </w:rPr>
            </w:pPr>
            <w:r>
              <w:rPr>
                <w:rFonts w:hint="eastAsia" w:ascii="方正书宋简体" w:hAnsi="方正书宋简体" w:eastAsia="方正书宋简体" w:cs="方正书宋简体"/>
              </w:rPr>
              <w:t>2.确定比列、称量种子、药剂</w:t>
            </w:r>
          </w:p>
        </w:tc>
        <w:tc>
          <w:tcPr>
            <w:tcW w:w="870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</w:rPr>
            </w:pPr>
            <w:r>
              <w:rPr>
                <w:rFonts w:hint="eastAsia" w:ascii="方正书宋简体" w:hAnsi="方正书宋简体" w:eastAsia="方正书宋简体" w:cs="方正书宋简体"/>
              </w:rPr>
              <w:t>30</w:t>
            </w:r>
          </w:p>
        </w:tc>
        <w:tc>
          <w:tcPr>
            <w:tcW w:w="870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</w:rPr>
            </w:pPr>
          </w:p>
        </w:tc>
        <w:tc>
          <w:tcPr>
            <w:tcW w:w="2400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14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</w:rPr>
            </w:pPr>
          </w:p>
        </w:tc>
        <w:tc>
          <w:tcPr>
            <w:tcW w:w="849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</w:rPr>
            </w:pPr>
          </w:p>
        </w:tc>
        <w:tc>
          <w:tcPr>
            <w:tcW w:w="855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</w:rPr>
            </w:pPr>
          </w:p>
        </w:tc>
        <w:tc>
          <w:tcPr>
            <w:tcW w:w="2895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方正书宋简体" w:hAnsi="方正书宋简体" w:eastAsia="方正书宋简体" w:cs="方正书宋简体"/>
              </w:rPr>
            </w:pPr>
            <w:r>
              <w:rPr>
                <w:rFonts w:hint="eastAsia" w:ascii="方正书宋简体" w:hAnsi="方正书宋简体" w:eastAsia="方正书宋简体" w:cs="方正书宋简体"/>
              </w:rPr>
              <w:t>3.拌种工具准备</w:t>
            </w:r>
          </w:p>
        </w:tc>
        <w:tc>
          <w:tcPr>
            <w:tcW w:w="870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</w:rPr>
            </w:pPr>
            <w:r>
              <w:rPr>
                <w:rFonts w:hint="eastAsia" w:ascii="方正书宋简体" w:hAnsi="方正书宋简体" w:eastAsia="方正书宋简体" w:cs="方正书宋简体"/>
              </w:rPr>
              <w:t>30</w:t>
            </w:r>
          </w:p>
        </w:tc>
        <w:tc>
          <w:tcPr>
            <w:tcW w:w="870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</w:rPr>
            </w:pPr>
          </w:p>
        </w:tc>
        <w:tc>
          <w:tcPr>
            <w:tcW w:w="2400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14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</w:rPr>
            </w:pPr>
          </w:p>
        </w:tc>
        <w:tc>
          <w:tcPr>
            <w:tcW w:w="849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</w:rPr>
            </w:pPr>
          </w:p>
        </w:tc>
        <w:tc>
          <w:tcPr>
            <w:tcW w:w="855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</w:rPr>
            </w:pPr>
          </w:p>
        </w:tc>
        <w:tc>
          <w:tcPr>
            <w:tcW w:w="2895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方正书宋简体" w:hAnsi="方正书宋简体" w:eastAsia="方正书宋简体" w:cs="方正书宋简体"/>
              </w:rPr>
            </w:pPr>
            <w:r>
              <w:rPr>
                <w:rFonts w:hint="eastAsia" w:ascii="方正书宋简体" w:hAnsi="方正书宋简体" w:eastAsia="方正书宋简体" w:cs="方正书宋简体"/>
              </w:rPr>
              <w:t>4.拌种</w:t>
            </w:r>
          </w:p>
        </w:tc>
        <w:tc>
          <w:tcPr>
            <w:tcW w:w="870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</w:rPr>
            </w:pPr>
            <w:r>
              <w:rPr>
                <w:rFonts w:hint="eastAsia" w:ascii="方正书宋简体" w:hAnsi="方正书宋简体" w:eastAsia="方正书宋简体" w:cs="方正书宋简体"/>
              </w:rPr>
              <w:t>50</w:t>
            </w:r>
          </w:p>
        </w:tc>
        <w:tc>
          <w:tcPr>
            <w:tcW w:w="870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</w:rPr>
            </w:pPr>
          </w:p>
        </w:tc>
        <w:tc>
          <w:tcPr>
            <w:tcW w:w="2400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14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</w:rPr>
            </w:pPr>
          </w:p>
        </w:tc>
        <w:tc>
          <w:tcPr>
            <w:tcW w:w="849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</w:rPr>
            </w:pPr>
          </w:p>
        </w:tc>
        <w:tc>
          <w:tcPr>
            <w:tcW w:w="855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</w:rPr>
            </w:pPr>
          </w:p>
        </w:tc>
        <w:tc>
          <w:tcPr>
            <w:tcW w:w="2895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方正书宋简体" w:hAnsi="方正书宋简体" w:eastAsia="方正书宋简体" w:cs="方正书宋简体"/>
              </w:rPr>
            </w:pPr>
            <w:r>
              <w:rPr>
                <w:rFonts w:hint="eastAsia" w:ascii="方正书宋简体" w:hAnsi="方正书宋简体" w:eastAsia="方正书宋简体" w:cs="方正书宋简体"/>
              </w:rPr>
              <w:t>5.种子存放和工具清洗</w:t>
            </w:r>
          </w:p>
        </w:tc>
        <w:tc>
          <w:tcPr>
            <w:tcW w:w="870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</w:rPr>
            </w:pPr>
            <w:r>
              <w:rPr>
                <w:rFonts w:hint="eastAsia" w:ascii="方正书宋简体" w:hAnsi="方正书宋简体" w:eastAsia="方正书宋简体" w:cs="方正书宋简体"/>
              </w:rPr>
              <w:t>30</w:t>
            </w:r>
          </w:p>
        </w:tc>
        <w:tc>
          <w:tcPr>
            <w:tcW w:w="870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</w:rPr>
            </w:pPr>
          </w:p>
        </w:tc>
        <w:tc>
          <w:tcPr>
            <w:tcW w:w="2400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14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</w:rPr>
            </w:pPr>
          </w:p>
        </w:tc>
        <w:tc>
          <w:tcPr>
            <w:tcW w:w="849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</w:rPr>
            </w:pPr>
          </w:p>
        </w:tc>
        <w:tc>
          <w:tcPr>
            <w:tcW w:w="855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</w:rPr>
            </w:pPr>
          </w:p>
        </w:tc>
        <w:tc>
          <w:tcPr>
            <w:tcW w:w="2895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方正书宋简体" w:hAnsi="方正书宋简体" w:eastAsia="方正书宋简体" w:cs="方正书宋简体"/>
              </w:rPr>
            </w:pPr>
            <w:r>
              <w:rPr>
                <w:rFonts w:hint="eastAsia" w:ascii="方正书宋简体" w:hAnsi="方正书宋简体" w:eastAsia="方正书宋简体" w:cs="方正书宋简体"/>
              </w:rPr>
              <w:t>6.规范操作、安全整洁</w:t>
            </w:r>
          </w:p>
        </w:tc>
        <w:tc>
          <w:tcPr>
            <w:tcW w:w="870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</w:rPr>
            </w:pPr>
            <w:r>
              <w:rPr>
                <w:rFonts w:hint="eastAsia" w:ascii="方正书宋简体" w:hAnsi="方正书宋简体" w:eastAsia="方正书宋简体" w:cs="方正书宋简体"/>
              </w:rPr>
              <w:t>30</w:t>
            </w:r>
          </w:p>
        </w:tc>
        <w:tc>
          <w:tcPr>
            <w:tcW w:w="870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</w:rPr>
            </w:pPr>
          </w:p>
        </w:tc>
        <w:tc>
          <w:tcPr>
            <w:tcW w:w="2400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left"/>
              <w:rPr>
                <w:rFonts w:ascii="方正书宋简体" w:hAnsi="方正书宋简体" w:eastAsia="方正书宋简体" w:cs="方正书宋简体"/>
              </w:rPr>
            </w:pPr>
          </w:p>
        </w:tc>
      </w:tr>
    </w:tbl>
    <w:p>
      <w:pPr>
        <w:pStyle w:val="3"/>
        <w:ind w:firstLine="482"/>
        <w:rPr>
          <w:rFonts w:hint="default"/>
        </w:rPr>
      </w:pPr>
    </w:p>
    <w:p>
      <w:pPr>
        <w:pStyle w:val="3"/>
        <w:ind w:firstLine="482"/>
        <w:rPr>
          <w:rFonts w:hint="default"/>
        </w:rPr>
      </w:pPr>
      <w:r>
        <w:t>五</w:t>
      </w:r>
      <w:r>
        <w:rPr>
          <w:rFonts w:hint="default"/>
        </w:rPr>
        <w:t>、考试大纲</w:t>
      </w:r>
      <w:r>
        <w:t>编制</w:t>
      </w:r>
      <w:r>
        <w:rPr>
          <w:rFonts w:hint="default"/>
        </w:rPr>
        <w:t>说明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1.考试大纲编制原则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遵循专业基础知识和岗位核心能力相结合原则，选取本专业典型专业技能，将专业知识融入技能操作，考查技能训练教学效果，考核学生职业岗位工作过程；兼顾中等职业学校种子生产技术专业教学标准和技术新标准，选取通用知识与技能作为考核项目，适当扩充考试范围及适当增加了难度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2.考试大纲适用专业</w:t>
      </w:r>
    </w:p>
    <w:p>
      <w:pPr>
        <w:widowControl/>
        <w:ind w:firstLine="480"/>
        <w:jc w:val="left"/>
      </w:pPr>
      <w:r>
        <w:rPr>
          <w:rFonts w:hint="eastAsia"/>
        </w:rPr>
        <w:t>本考试大纲适用于中等职业学校种子生产技术</w:t>
      </w:r>
      <w:r>
        <w:rPr>
          <w:rFonts w:hint="eastAsia" w:ascii="Times New Roman" w:hAnsi="Times New Roman" w:eastAsia="宋体" w:cs="Times New Roman"/>
          <w:kern w:val="0"/>
        </w:rPr>
        <w:t>专业</w:t>
      </w:r>
      <w:r>
        <w:rPr>
          <w:rFonts w:hint="eastAsia"/>
        </w:rPr>
        <w:t>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3.教学内容及实施建议</w:t>
      </w:r>
    </w:p>
    <w:p>
      <w:pPr>
        <w:ind w:firstLine="240" w:firstLineChars="100"/>
        <w:rPr>
          <w:szCs w:val="32"/>
        </w:rPr>
      </w:pPr>
      <w:r>
        <w:rPr>
          <w:rFonts w:hint="eastAsia"/>
          <w:szCs w:val="32"/>
        </w:rPr>
        <w:t>（1）考纲对应教学内容，全面考核中等职业学校种子生产技术专业学生的种子</w:t>
      </w:r>
      <w:r>
        <w:rPr>
          <w:rFonts w:hint="eastAsia" w:ascii="Times New Roman" w:hAnsi="Times New Roman" w:cs="Times New Roman"/>
        </w:rPr>
        <w:t>鉴别与测定能力</w:t>
      </w:r>
      <w:r>
        <w:rPr>
          <w:rFonts w:hint="eastAsia"/>
          <w:szCs w:val="32"/>
        </w:rPr>
        <w:t>，考试范围及难易程度合理，适用于选拔技术技能人才。</w:t>
      </w:r>
    </w:p>
    <w:p>
      <w:pPr>
        <w:ind w:firstLine="240" w:firstLineChars="100"/>
        <w:rPr>
          <w:szCs w:val="32"/>
        </w:rPr>
      </w:pPr>
      <w:r>
        <w:rPr>
          <w:rFonts w:hint="eastAsia"/>
          <w:szCs w:val="32"/>
        </w:rPr>
        <w:t>（2）教学实施建议，本次给定的2024年考核项目是中等职业学校种子类专业教学内容的一部分，考核项目每年有一定变化；建议中等职业学校依据本专业教学标准，合理匹配理论与实践教学，全面提升学生专业能力及综合素养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4.技能考试过程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种子生产技术专业技能考试采取实操方式进行，时间为3</w:t>
      </w:r>
      <w:r>
        <w:rPr>
          <w:szCs w:val="32"/>
        </w:rPr>
        <w:t>0</w:t>
      </w:r>
      <w:r>
        <w:rPr>
          <w:rFonts w:hint="eastAsia"/>
          <w:szCs w:val="32"/>
        </w:rPr>
        <w:t>分钟；依据不同技能考核项目综合考察学生合理使用、操作与检测仪器设备能力、分析与数据统计能力以及安全文明作业情况。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5.评价赋分形式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种子生产技术专业技能考核为过程性评价，同时注重工作质量，权重合理。</w:t>
      </w:r>
    </w:p>
    <w:p>
      <w:pPr>
        <w:ind w:firstLine="480"/>
        <w:rPr>
          <w:szCs w:val="32"/>
        </w:rPr>
      </w:pPr>
    </w:p>
    <w:p>
      <w:pPr>
        <w:ind w:firstLine="480"/>
        <w:rPr>
          <w:szCs w:val="32"/>
        </w:rPr>
      </w:pPr>
    </w:p>
    <w:p>
      <w:pPr>
        <w:ind w:firstLine="480"/>
      </w:pPr>
      <w:bookmarkStart w:id="9" w:name="_GoBack"/>
      <w:bookmarkEnd w:id="9"/>
    </w:p>
    <w:p>
      <w:pPr>
        <w:ind w:firstLine="480"/>
      </w:pPr>
    </w:p>
    <w:p>
      <w:pPr>
        <w:ind w:firstLine="480"/>
      </w:pPr>
    </w:p>
    <w:p>
      <w:pPr>
        <w:tabs>
          <w:tab w:val="left" w:pos="8227"/>
        </w:tabs>
        <w:ind w:firstLine="480"/>
        <w:jc w:val="left"/>
      </w:pPr>
      <w:r>
        <w:rPr>
          <w:rFonts w:hint="eastAsia"/>
        </w:rPr>
        <w:tab/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440" w:bottom="144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80"/>
      </w:pPr>
      <w:r>
        <w:separator/>
      </w:r>
    </w:p>
  </w:endnote>
  <w:endnote w:type="continuationSeparator" w:id="1">
    <w:p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宋三简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书宋简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  <w:r>
      <w:pict>
        <v:shape id="文本框 2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5"/>
                  <w:ind w:firstLine="360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7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80"/>
      </w:pPr>
      <w:r>
        <w:separator/>
      </w:r>
    </w:p>
  </w:footnote>
  <w:footnote w:type="continuationSeparator" w:id="1">
    <w:p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mFjOWUzZWFlZGNjZDlhZjdjMjlmMmY5YWQ0ODc0M2YifQ=="/>
  </w:docVars>
  <w:rsids>
    <w:rsidRoot w:val="00172A27"/>
    <w:rsid w:val="00000F2B"/>
    <w:rsid w:val="000274D9"/>
    <w:rsid w:val="000373DA"/>
    <w:rsid w:val="00042914"/>
    <w:rsid w:val="000A0100"/>
    <w:rsid w:val="000C741C"/>
    <w:rsid w:val="000E142E"/>
    <w:rsid w:val="00170049"/>
    <w:rsid w:val="00172A27"/>
    <w:rsid w:val="00187988"/>
    <w:rsid w:val="00205EC0"/>
    <w:rsid w:val="00271D50"/>
    <w:rsid w:val="00287A7D"/>
    <w:rsid w:val="002C678E"/>
    <w:rsid w:val="002E2D19"/>
    <w:rsid w:val="00387576"/>
    <w:rsid w:val="003A6740"/>
    <w:rsid w:val="00450FD0"/>
    <w:rsid w:val="00451BE5"/>
    <w:rsid w:val="004B5FB5"/>
    <w:rsid w:val="00513DB9"/>
    <w:rsid w:val="005B1A8E"/>
    <w:rsid w:val="005F31A0"/>
    <w:rsid w:val="0067497E"/>
    <w:rsid w:val="00677183"/>
    <w:rsid w:val="006A7F6B"/>
    <w:rsid w:val="006B0CF2"/>
    <w:rsid w:val="006B407C"/>
    <w:rsid w:val="00725AF0"/>
    <w:rsid w:val="00731F09"/>
    <w:rsid w:val="00733973"/>
    <w:rsid w:val="007569B9"/>
    <w:rsid w:val="007C6CE2"/>
    <w:rsid w:val="007F5C20"/>
    <w:rsid w:val="00812F2C"/>
    <w:rsid w:val="008B021E"/>
    <w:rsid w:val="009466F8"/>
    <w:rsid w:val="009757EA"/>
    <w:rsid w:val="00A8654E"/>
    <w:rsid w:val="00AA6CD6"/>
    <w:rsid w:val="00AD28F2"/>
    <w:rsid w:val="00AE2E68"/>
    <w:rsid w:val="00AF246A"/>
    <w:rsid w:val="00B66C3B"/>
    <w:rsid w:val="00BF1EC2"/>
    <w:rsid w:val="00BF51CE"/>
    <w:rsid w:val="00BF654A"/>
    <w:rsid w:val="00C9275E"/>
    <w:rsid w:val="00C97BA4"/>
    <w:rsid w:val="00CA2D16"/>
    <w:rsid w:val="00D03837"/>
    <w:rsid w:val="00D104A6"/>
    <w:rsid w:val="00D14FE5"/>
    <w:rsid w:val="00DA32F3"/>
    <w:rsid w:val="00DD1570"/>
    <w:rsid w:val="00E17547"/>
    <w:rsid w:val="00EA429B"/>
    <w:rsid w:val="00F2505A"/>
    <w:rsid w:val="00F6644C"/>
    <w:rsid w:val="00F76DE0"/>
    <w:rsid w:val="0168529C"/>
    <w:rsid w:val="021550AD"/>
    <w:rsid w:val="02702D13"/>
    <w:rsid w:val="02C60B85"/>
    <w:rsid w:val="034862F0"/>
    <w:rsid w:val="038E0703"/>
    <w:rsid w:val="04B34B43"/>
    <w:rsid w:val="04CD4FB2"/>
    <w:rsid w:val="07025EC3"/>
    <w:rsid w:val="08A059D4"/>
    <w:rsid w:val="099C43EE"/>
    <w:rsid w:val="0C1B25A0"/>
    <w:rsid w:val="0F493E93"/>
    <w:rsid w:val="124321F5"/>
    <w:rsid w:val="126A1B24"/>
    <w:rsid w:val="14B75004"/>
    <w:rsid w:val="15966307"/>
    <w:rsid w:val="15A177F9"/>
    <w:rsid w:val="16E5231C"/>
    <w:rsid w:val="186510A6"/>
    <w:rsid w:val="18831AFF"/>
    <w:rsid w:val="1D425B52"/>
    <w:rsid w:val="1DCF195D"/>
    <w:rsid w:val="1E3D7AF5"/>
    <w:rsid w:val="1FC3227C"/>
    <w:rsid w:val="1FC475AA"/>
    <w:rsid w:val="210C6E17"/>
    <w:rsid w:val="22086FD9"/>
    <w:rsid w:val="22934188"/>
    <w:rsid w:val="23F64758"/>
    <w:rsid w:val="23F7779D"/>
    <w:rsid w:val="24600C0F"/>
    <w:rsid w:val="24895207"/>
    <w:rsid w:val="254E1F16"/>
    <w:rsid w:val="25805E78"/>
    <w:rsid w:val="260D1A06"/>
    <w:rsid w:val="26266336"/>
    <w:rsid w:val="27DF1DDE"/>
    <w:rsid w:val="28346314"/>
    <w:rsid w:val="286C2198"/>
    <w:rsid w:val="28F33BD2"/>
    <w:rsid w:val="29CD724F"/>
    <w:rsid w:val="29D05CC2"/>
    <w:rsid w:val="29F02177"/>
    <w:rsid w:val="2AF35595"/>
    <w:rsid w:val="2B627E31"/>
    <w:rsid w:val="2CDA76DE"/>
    <w:rsid w:val="2CE86F98"/>
    <w:rsid w:val="2D946421"/>
    <w:rsid w:val="2DCD5A87"/>
    <w:rsid w:val="2F7549E3"/>
    <w:rsid w:val="2FA216AD"/>
    <w:rsid w:val="2FB72418"/>
    <w:rsid w:val="310A7126"/>
    <w:rsid w:val="33B271CF"/>
    <w:rsid w:val="33EA5BD2"/>
    <w:rsid w:val="35AE1D1F"/>
    <w:rsid w:val="36EC7C3E"/>
    <w:rsid w:val="383E1315"/>
    <w:rsid w:val="38755BD4"/>
    <w:rsid w:val="3DF02037"/>
    <w:rsid w:val="3E2C67E3"/>
    <w:rsid w:val="3E410AE4"/>
    <w:rsid w:val="3E9E560E"/>
    <w:rsid w:val="3EA407C7"/>
    <w:rsid w:val="3F4D471E"/>
    <w:rsid w:val="3FB43F86"/>
    <w:rsid w:val="402D451B"/>
    <w:rsid w:val="407A7E48"/>
    <w:rsid w:val="41313092"/>
    <w:rsid w:val="4171348E"/>
    <w:rsid w:val="429C09DF"/>
    <w:rsid w:val="42D640CA"/>
    <w:rsid w:val="438A4CDB"/>
    <w:rsid w:val="44015A9E"/>
    <w:rsid w:val="448C7851"/>
    <w:rsid w:val="44FB6B58"/>
    <w:rsid w:val="451313F6"/>
    <w:rsid w:val="45201D13"/>
    <w:rsid w:val="45B14498"/>
    <w:rsid w:val="460A70A5"/>
    <w:rsid w:val="47046B53"/>
    <w:rsid w:val="47176170"/>
    <w:rsid w:val="47281438"/>
    <w:rsid w:val="47694DF5"/>
    <w:rsid w:val="479C7D67"/>
    <w:rsid w:val="48A73C3A"/>
    <w:rsid w:val="48D32C81"/>
    <w:rsid w:val="4A047CB4"/>
    <w:rsid w:val="4B6E79FE"/>
    <w:rsid w:val="4CB52B24"/>
    <w:rsid w:val="4D0111D0"/>
    <w:rsid w:val="4ECB6D7F"/>
    <w:rsid w:val="4EDB63EB"/>
    <w:rsid w:val="4F52563A"/>
    <w:rsid w:val="50B16A74"/>
    <w:rsid w:val="515558F4"/>
    <w:rsid w:val="51F3660D"/>
    <w:rsid w:val="550A5A33"/>
    <w:rsid w:val="55652881"/>
    <w:rsid w:val="579F72CD"/>
    <w:rsid w:val="593844B6"/>
    <w:rsid w:val="5A3B0686"/>
    <w:rsid w:val="5B7C4AB2"/>
    <w:rsid w:val="5E3D4F96"/>
    <w:rsid w:val="61B152FE"/>
    <w:rsid w:val="6231453C"/>
    <w:rsid w:val="62E573E1"/>
    <w:rsid w:val="644E43F4"/>
    <w:rsid w:val="64A3350D"/>
    <w:rsid w:val="65317013"/>
    <w:rsid w:val="68BB130F"/>
    <w:rsid w:val="69425662"/>
    <w:rsid w:val="69642246"/>
    <w:rsid w:val="6991630A"/>
    <w:rsid w:val="6A5512F0"/>
    <w:rsid w:val="6A8F29DC"/>
    <w:rsid w:val="6B2764A5"/>
    <w:rsid w:val="6BB64010"/>
    <w:rsid w:val="6C1103E1"/>
    <w:rsid w:val="6DAF0D17"/>
    <w:rsid w:val="72624D05"/>
    <w:rsid w:val="72B133B9"/>
    <w:rsid w:val="72C76B03"/>
    <w:rsid w:val="73E93056"/>
    <w:rsid w:val="763E17F7"/>
    <w:rsid w:val="772A02AD"/>
    <w:rsid w:val="77850E64"/>
    <w:rsid w:val="791906D8"/>
    <w:rsid w:val="79FE213B"/>
    <w:rsid w:val="7B686F6C"/>
    <w:rsid w:val="7B887941"/>
    <w:rsid w:val="7BB265A2"/>
    <w:rsid w:val="7CEF7382"/>
    <w:rsid w:val="7E5919C5"/>
    <w:rsid w:val="7ED370B5"/>
    <w:rsid w:val="7FF05B0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562" w:firstLineChars="20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00" w:after="300" w:line="576" w:lineRule="auto"/>
      <w:jc w:val="center"/>
      <w:outlineLvl w:val="0"/>
    </w:pPr>
    <w:rPr>
      <w:rFonts w:eastAsia="黑体"/>
      <w:b/>
      <w:kern w:val="44"/>
      <w:sz w:val="28"/>
    </w:rPr>
  </w:style>
  <w:style w:type="paragraph" w:styleId="3">
    <w:name w:val="heading 2"/>
    <w:basedOn w:val="1"/>
    <w:next w:val="1"/>
    <w:unhideWhenUsed/>
    <w:qFormat/>
    <w:uiPriority w:val="0"/>
    <w:pPr>
      <w:spacing w:before="120" w:after="120" w:line="360" w:lineRule="auto"/>
      <w:jc w:val="left"/>
      <w:outlineLvl w:val="1"/>
    </w:pPr>
    <w:rPr>
      <w:rFonts w:hint="eastAsia" w:ascii="宋体" w:hAnsi="宋体" w:eastAsia="宋体" w:cs="Times New Roman"/>
      <w:b/>
      <w:bCs/>
      <w:kern w:val="0"/>
      <w:szCs w:val="36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  <w:pPr>
      <w:spacing w:line="200" w:lineRule="exact"/>
      <w:jc w:val="center"/>
    </w:pPr>
    <w:rPr>
      <w:rFonts w:ascii="方正宋三简体" w:hAnsi="宋体" w:eastAsia="方正宋三简体"/>
      <w:sz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</w:rPr>
  </w:style>
  <w:style w:type="paragraph" w:styleId="8">
    <w:name w:val="Body Text First Indent"/>
    <w:basedOn w:val="4"/>
    <w:qFormat/>
    <w:uiPriority w:val="0"/>
    <w:pPr>
      <w:spacing w:line="240" w:lineRule="auto"/>
      <w:ind w:firstLine="420" w:firstLineChars="100"/>
      <w:jc w:val="both"/>
    </w:pPr>
    <w:rPr>
      <w:b/>
      <w:bCs/>
      <w:sz w:val="32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432C1B9-1643-4036-B29D-4DA6A04449F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783</Words>
  <Characters>4466</Characters>
  <Lines>37</Lines>
  <Paragraphs>10</Paragraphs>
  <TotalTime>90</TotalTime>
  <ScaleCrop>false</ScaleCrop>
  <LinksUpToDate>false</LinksUpToDate>
  <CharactersWithSpaces>5239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2023-11-05T04:56:00Z</dcterms:created>
  <dc:creator>季海成</dc:creator>
  <cp:lastModifiedBy>Echo</cp:lastModifiedBy>
  <dcterms:modified xsi:type="dcterms:W3CDTF">2024-03-05T01:01:58Z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818535A716344C2E88751E260271550E_13</vt:lpwstr>
  </property>
</Properties>
</file>